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43FD" w14:textId="77777777" w:rsidR="001873CB" w:rsidRPr="001873CB" w:rsidRDefault="001873CB" w:rsidP="001873CB">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1873CB">
        <w:rPr>
          <w:rFonts w:ascii="Arial" w:eastAsia="Times New Roman" w:hAnsi="Arial" w:cs="Arial"/>
          <w:sz w:val="20"/>
          <w:szCs w:val="20"/>
          <w:lang w:eastAsia="lv-LV"/>
        </w:rPr>
        <w:t>Saeima ir pieņēmusi un Valsts</w:t>
      </w:r>
      <w:r w:rsidRPr="001873CB">
        <w:rPr>
          <w:rFonts w:ascii="Arial" w:eastAsia="Times New Roman" w:hAnsi="Arial" w:cs="Arial"/>
          <w:sz w:val="20"/>
          <w:szCs w:val="20"/>
          <w:lang w:eastAsia="lv-LV"/>
        </w:rPr>
        <w:br/>
        <w:t>prezidents izsludina šādu likumu:</w:t>
      </w:r>
    </w:p>
    <w:p w14:paraId="33224D54" w14:textId="77777777" w:rsidR="001873CB" w:rsidRPr="001873CB" w:rsidRDefault="001873CB" w:rsidP="001873CB">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1873CB">
        <w:rPr>
          <w:rFonts w:ascii="Arial" w:eastAsia="Times New Roman" w:hAnsi="Arial" w:cs="Arial"/>
          <w:b/>
          <w:bCs/>
          <w:sz w:val="35"/>
          <w:szCs w:val="35"/>
          <w:lang w:eastAsia="lv-LV"/>
        </w:rPr>
        <w:t>Grozījumi likumā "Par nodokļiem un nodevām"</w:t>
      </w:r>
    </w:p>
    <w:p w14:paraId="45FD5247"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254. nr.; 2017, 5., 75., 124., 128., 156., 236., 242. nr.; 2018, 36., 197., 225. nr.; 2019, 10., 75., 118., 214., 240., 259.A nr.; 2020, 46. nr.; 2021, 121.B, 139. nr.; 2022, 69., 120., 194.A, 240.A, 249.A nr.) šādus grozījumus:</w:t>
      </w:r>
    </w:p>
    <w:p w14:paraId="224A4191"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 Izslēgt 7.</w:t>
      </w:r>
      <w:r w:rsidRPr="001873CB">
        <w:rPr>
          <w:rFonts w:ascii="Arial" w:eastAsia="Times New Roman" w:hAnsi="Arial" w:cs="Arial"/>
          <w:sz w:val="20"/>
          <w:szCs w:val="20"/>
          <w:vertAlign w:val="superscript"/>
          <w:lang w:eastAsia="lv-LV"/>
        </w:rPr>
        <w:t>1</w:t>
      </w:r>
      <w:r w:rsidRPr="001873CB">
        <w:rPr>
          <w:rFonts w:ascii="Arial" w:eastAsia="Times New Roman" w:hAnsi="Arial" w:cs="Arial"/>
          <w:sz w:val="20"/>
          <w:szCs w:val="20"/>
          <w:lang w:eastAsia="lv-LV"/>
        </w:rPr>
        <w:t> pantu.</w:t>
      </w:r>
    </w:p>
    <w:p w14:paraId="15C20E00"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2. Papildināt 16. panta pirmo daļu ar 17. punktu šādā redakcijā:</w:t>
      </w:r>
    </w:p>
    <w:p w14:paraId="509FE3ED"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"17) saņemt Valsts ieņēmumu dienesta elektroniskās deklarēšanas sistēmā informāciju par individuālajiem nodokļu saistību izpildi raksturojošiem rādītājiem, kurus Valsts ieņēmumu dienests izmantojis, nosakot nodokļu maksātāja reitinga kopējo novērtējumu."</w:t>
      </w:r>
    </w:p>
    <w:p w14:paraId="20F7D158"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3. 18. pantā:</w:t>
      </w:r>
    </w:p>
    <w:p w14:paraId="5E26D311"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papildināt pirmo daļu ar 36. punktu šādā redakcijā:</w:t>
      </w:r>
    </w:p>
    <w:p w14:paraId="127C1290"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"36) lai veicinātu labprātīgu nodokļu saistību izpildi, nodrošināt publiski pieejamu Valsts ieņēmumu dienesta noteikto nodokļu maksātāju reitinga kopējo novērtējumu.";</w:t>
      </w:r>
    </w:p>
    <w:p w14:paraId="3CE0DA8E"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papildināt pantu ar desmito daļu šādā redakcijā:</w:t>
      </w:r>
    </w:p>
    <w:p w14:paraId="192D54ED"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"(10) Šā panta pirmās daļas 36. punktā minētais nodokļu maksātāju reitinga kopējais novērtējums ir pieejams par katru komercsabiedrību, ārvalsts komersanta filiāli, Eiropas Savienības dalībvalsts, Islandes Republikas, Norvēģijas Karalistes un Lihtenšteinas Firstistes kapitālsabiedrības filiāli, kā arī par katru zemnieku saimniecību, zvejnieku saimniecību un individuālo uzņēmumu, ja minētie subjekti sastāda gada pārskatu. Nodokļu maksātāju reitinga kopējam novērtējumam ir informatīvs raksturs. Valsts ieņēmumu dienests, nosakot nodokļu maksātāju reitinga kopējo novērtējumu, izmanto šādas nodokļu saistību izpildi raksturojošo rādītāju kopas:</w:t>
      </w:r>
    </w:p>
    <w:p w14:paraId="7B1FCBAE"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 reģistrācijas datu novērtējumu;</w:t>
      </w:r>
    </w:p>
    <w:p w14:paraId="0DD5CC46"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2) deklarāciju un pārskatu iesniegšanas rādītājus;</w:t>
      </w:r>
    </w:p>
    <w:p w14:paraId="5E0A48DC"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lastRenderedPageBreak/>
        <w:t>3) nodokļu saistību izpildes rādītājus;</w:t>
      </w:r>
    </w:p>
    <w:p w14:paraId="4B99F8F0"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4) nodokļu un muitas administrēšanas pasākumu rezultātus;</w:t>
      </w:r>
    </w:p>
    <w:p w14:paraId="6CEFE0EF"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5) darba samaksas novērtējumu;</w:t>
      </w:r>
    </w:p>
    <w:p w14:paraId="4995112F"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6) nodokļu deklarēšanas risku novērtējumu."</w:t>
      </w:r>
    </w:p>
    <w:p w14:paraId="76C10253"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4. Aizstāt 22. panta pirmās daļas 3. punktā vārdu un skaitli "un 35." ar skaitļiem un vārdu "35. un 36.".</w:t>
      </w:r>
    </w:p>
    <w:p w14:paraId="65832A94"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5. Papildināt 68. panta pirmās daļas 2. punktu pēc vārda "pārvalda" ar vārdiem "vai viens no tiem, kas pārvalda, ir".</w:t>
      </w:r>
    </w:p>
    <w:p w14:paraId="7405567D"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6. Izteikt 77. panta 4. punktu šādā redakcijā:</w:t>
      </w:r>
    </w:p>
    <w:p w14:paraId="0BD3FABD"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"4) dalībnieki, kas nav Latvijas Republikas nodokļu rezidenti, nav tiesīgi turēt vairāk par 20 procentiem fonda aktīvu;".</w:t>
      </w:r>
    </w:p>
    <w:p w14:paraId="5E46EBEA"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7. Aizstāt 81. panta 3. punktā un 96. panta pirmās daļas 12. punktā vārdus "likumam "Par privātajiem pensiju fondiem"" ar vārdiem "Privāto pensiju fondu likumam".</w:t>
      </w:r>
    </w:p>
    <w:p w14:paraId="61D5663E"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8. Papildināt 99. pantu ar 1.</w:t>
      </w:r>
      <w:r w:rsidRPr="001873CB">
        <w:rPr>
          <w:rFonts w:ascii="Arial" w:eastAsia="Times New Roman" w:hAnsi="Arial" w:cs="Arial"/>
          <w:sz w:val="20"/>
          <w:szCs w:val="20"/>
          <w:vertAlign w:val="superscript"/>
          <w:lang w:eastAsia="lv-LV"/>
        </w:rPr>
        <w:t>1</w:t>
      </w:r>
      <w:r w:rsidRPr="001873CB">
        <w:rPr>
          <w:rFonts w:ascii="Arial" w:eastAsia="Times New Roman" w:hAnsi="Arial" w:cs="Arial"/>
          <w:sz w:val="20"/>
          <w:szCs w:val="20"/>
          <w:lang w:eastAsia="lv-LV"/>
        </w:rPr>
        <w:t>, 1.</w:t>
      </w:r>
      <w:r w:rsidRPr="001873CB">
        <w:rPr>
          <w:rFonts w:ascii="Arial" w:eastAsia="Times New Roman" w:hAnsi="Arial" w:cs="Arial"/>
          <w:sz w:val="20"/>
          <w:szCs w:val="20"/>
          <w:vertAlign w:val="superscript"/>
          <w:lang w:eastAsia="lv-LV"/>
        </w:rPr>
        <w:t>2</w:t>
      </w:r>
      <w:r w:rsidRPr="001873CB">
        <w:rPr>
          <w:rFonts w:ascii="Arial" w:eastAsia="Times New Roman" w:hAnsi="Arial" w:cs="Arial"/>
          <w:sz w:val="20"/>
          <w:szCs w:val="20"/>
          <w:lang w:eastAsia="lv-LV"/>
        </w:rPr>
        <w:t> un 1.</w:t>
      </w:r>
      <w:r w:rsidRPr="001873CB">
        <w:rPr>
          <w:rFonts w:ascii="Arial" w:eastAsia="Times New Roman" w:hAnsi="Arial" w:cs="Arial"/>
          <w:sz w:val="20"/>
          <w:szCs w:val="20"/>
          <w:vertAlign w:val="superscript"/>
          <w:lang w:eastAsia="lv-LV"/>
        </w:rPr>
        <w:t>3</w:t>
      </w:r>
      <w:r w:rsidRPr="001873CB">
        <w:rPr>
          <w:rFonts w:ascii="Arial" w:eastAsia="Times New Roman" w:hAnsi="Arial" w:cs="Arial"/>
          <w:sz w:val="20"/>
          <w:szCs w:val="20"/>
          <w:lang w:eastAsia="lv-LV"/>
        </w:rPr>
        <w:t> daļu šādā redakcijā:</w:t>
      </w:r>
    </w:p>
    <w:p w14:paraId="52C04A7D"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w:t>
      </w:r>
      <w:r w:rsidRPr="001873CB">
        <w:rPr>
          <w:rFonts w:ascii="Arial" w:eastAsia="Times New Roman" w:hAnsi="Arial" w:cs="Arial"/>
          <w:sz w:val="20"/>
          <w:szCs w:val="20"/>
          <w:vertAlign w:val="superscript"/>
          <w:lang w:eastAsia="lv-LV"/>
        </w:rPr>
        <w:t>1</w:t>
      </w:r>
      <w:r w:rsidRPr="001873CB">
        <w:rPr>
          <w:rFonts w:ascii="Arial" w:eastAsia="Times New Roman" w:hAnsi="Arial" w:cs="Arial"/>
          <w:sz w:val="20"/>
          <w:szCs w:val="20"/>
          <w:lang w:eastAsia="lv-LV"/>
        </w:rPr>
        <w:t>) Finanšu iestādei, atverot kontu, ir pienākums iegūt klienta paša sniegtu apliecinājumu par nodokļu rezidenci un izvērtēt sniegtās informācijas pareizumu un patiesumu, pamatojoties uz datiem, kurus finanšu iestāde iegūst par klientu saistībā ar konta atvēršanu un atbilstoši Noziedzīgi iegūtu līdzekļu legalizācijas un terorisma un proliferācijas finansēšanas novēršanas likumam finanšu iestādes apstiprināto klientu identifikācijas un izpētes procedūru piemērošanas gaitā, lai pārliecinātos, vai uz apliecinājumā sniegto informāciju var paļauties. Finanšu iestādei ir pienākums iegūt tādu klienta paša sniegtu apliecinājumu par nodokļu rezidenci, uz kuru var paļauties, pēc iespējas ātrāk, bet ne vēlāk kā 90 dienu laikā pēc konta atvēršanas.</w:t>
      </w:r>
    </w:p>
    <w:p w14:paraId="35F681D1"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w:t>
      </w:r>
      <w:r w:rsidRPr="001873CB">
        <w:rPr>
          <w:rFonts w:ascii="Arial" w:eastAsia="Times New Roman" w:hAnsi="Arial" w:cs="Arial"/>
          <w:sz w:val="20"/>
          <w:szCs w:val="20"/>
          <w:vertAlign w:val="superscript"/>
          <w:lang w:eastAsia="lv-LV"/>
        </w:rPr>
        <w:t>2</w:t>
      </w:r>
      <w:r w:rsidRPr="001873CB">
        <w:rPr>
          <w:rFonts w:ascii="Arial" w:eastAsia="Times New Roman" w:hAnsi="Arial" w:cs="Arial"/>
          <w:sz w:val="20"/>
          <w:szCs w:val="20"/>
          <w:lang w:eastAsia="lv-LV"/>
        </w:rPr>
        <w:t>) Finanšu iestāde 90 dienu laikā pēc šā panta 1.</w:t>
      </w:r>
      <w:r w:rsidRPr="001873CB">
        <w:rPr>
          <w:rFonts w:ascii="Arial" w:eastAsia="Times New Roman" w:hAnsi="Arial" w:cs="Arial"/>
          <w:sz w:val="20"/>
          <w:szCs w:val="20"/>
          <w:vertAlign w:val="superscript"/>
          <w:lang w:eastAsia="lv-LV"/>
        </w:rPr>
        <w:t>1</w:t>
      </w:r>
      <w:r w:rsidRPr="001873CB">
        <w:rPr>
          <w:rFonts w:ascii="Arial" w:eastAsia="Times New Roman" w:hAnsi="Arial" w:cs="Arial"/>
          <w:sz w:val="20"/>
          <w:szCs w:val="20"/>
          <w:lang w:eastAsia="lv-LV"/>
        </w:rPr>
        <w:t> daļā minētā konta atvēršanas nepieļauj jebkādu līdzekļu kustību un darījumus saistībā ar kontu līdz brīdim, kad iegūts tāds klienta paša sniegts apliecinājums par nodokļu rezidenci, uz kuru var paļauties, izņemot gadījumus, kad uzņēmējdarbības specifikas vai darījuma veida dēļ finanšu iestāde nevar iegūt klienta paša sniegtu apliecinājumu par nodokļu rezidenci pēc konta atvēršanas, tajā skaitā šādos gadījumos:</w:t>
      </w:r>
    </w:p>
    <w:p w14:paraId="4CDEF1B0"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 pasīva nefinanšu juridiska veidojuma daļu nodošana bez finanšu iestādes iesaistīšanās jaunam īpašniekam, kurš tā rezultātā kļūst par personu, par kuru jāsniedz ziņojums;</w:t>
      </w:r>
    </w:p>
    <w:p w14:paraId="1FEAC0B6"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2) apdrošināšanas līguma nodošana citai personai.</w:t>
      </w:r>
    </w:p>
    <w:p w14:paraId="0BEFBC72"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w:t>
      </w:r>
      <w:r w:rsidRPr="001873CB">
        <w:rPr>
          <w:rFonts w:ascii="Arial" w:eastAsia="Times New Roman" w:hAnsi="Arial" w:cs="Arial"/>
          <w:sz w:val="20"/>
          <w:szCs w:val="20"/>
          <w:vertAlign w:val="superscript"/>
          <w:lang w:eastAsia="lv-LV"/>
        </w:rPr>
        <w:t>3</w:t>
      </w:r>
      <w:r w:rsidRPr="001873CB">
        <w:rPr>
          <w:rFonts w:ascii="Arial" w:eastAsia="Times New Roman" w:hAnsi="Arial" w:cs="Arial"/>
          <w:sz w:val="20"/>
          <w:szCs w:val="20"/>
          <w:lang w:eastAsia="lv-LV"/>
        </w:rPr>
        <w:t>) Ja šajā likumā noteiktajā termiņā un kārtībā finanšu iestāde neiegūst tādu klienta paša sniegtu apliecinājumu par nodokļu rezidenci, uz kuru var paļauties, konts tiek slēgts."</w:t>
      </w:r>
    </w:p>
    <w:p w14:paraId="071D08FB"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lastRenderedPageBreak/>
        <w:t>9. 116. panta pirmās daļas 9. punktā:</w:t>
      </w:r>
    </w:p>
    <w:p w14:paraId="7FEE350F"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aizstāt ievaddaļā vārdus "persona), ja:" ar vārdiem "persona), līguma noslēgšanas datumu, līguma summu vai līguma ietvaros aprēķināto samaksu par iepriekšējā mēnesī veikto darbu apjomu (ja noslēgtais līgums neparedz līguma summu (samaksa minētā līguma ietvaros tiek veikta atbilstoši padarītā darba apjomam)), kā arī līguma kopējo summu un grozījuma noslēgšanas datumu (ja ar līguma grozījumu mainās līguma summa)";</w:t>
      </w:r>
    </w:p>
    <w:p w14:paraId="70768345"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izslēgt "a", "b", "c" un "d" apakšpunktu.</w:t>
      </w:r>
    </w:p>
    <w:p w14:paraId="0D96F3F7"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10. Papildināt pārejas noteikumus ar 238. un 239. punktu šādā redakcijā:</w:t>
      </w:r>
    </w:p>
    <w:p w14:paraId="731A14FB"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"238. Grozījums attiecībā uz 7.</w:t>
      </w:r>
      <w:r w:rsidRPr="001873CB">
        <w:rPr>
          <w:rFonts w:ascii="Arial" w:eastAsia="Times New Roman" w:hAnsi="Arial" w:cs="Arial"/>
          <w:sz w:val="20"/>
          <w:szCs w:val="20"/>
          <w:vertAlign w:val="superscript"/>
          <w:lang w:eastAsia="lv-LV"/>
        </w:rPr>
        <w:t>1</w:t>
      </w:r>
      <w:r w:rsidRPr="001873CB">
        <w:rPr>
          <w:rFonts w:ascii="Arial" w:eastAsia="Times New Roman" w:hAnsi="Arial" w:cs="Arial"/>
          <w:sz w:val="20"/>
          <w:szCs w:val="20"/>
          <w:lang w:eastAsia="lv-LV"/>
        </w:rPr>
        <w:t> panta izslēgšanu stājas spēkā 2024. gada 1. janvārī.</w:t>
      </w:r>
    </w:p>
    <w:p w14:paraId="4AA3E19C"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239. Šā likuma 16. panta pirmās daļas 17. punkts attiecībā uz nodokļu maksātāju tiesībām saņemt šajā punktā paredzēto informāciju, 18. panta pirmās daļas 36. punkts un desmitā daļa attiecībā uz Valsts ieņēmumu dienesta noteikto nodokļu maksātāju reitinga kopējā novērtējuma publiskās pieejamības nodrošināšanu, kā arī grozījums šā likuma 22. panta pirmās daļas 3. punktā ir piemērojams ar 2024. gada 1. janvāri."</w:t>
      </w:r>
    </w:p>
    <w:p w14:paraId="0C130467"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Likums Saeimā pieņemts 2023. gada 8. jūnijā.</w:t>
      </w:r>
    </w:p>
    <w:p w14:paraId="509C9804" w14:textId="77777777" w:rsidR="001873CB" w:rsidRPr="001873CB" w:rsidRDefault="001873CB" w:rsidP="001873CB">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1873CB">
        <w:rPr>
          <w:rFonts w:ascii="Arial" w:eastAsia="Times New Roman" w:hAnsi="Arial" w:cs="Arial"/>
          <w:sz w:val="20"/>
          <w:szCs w:val="20"/>
          <w:lang w:eastAsia="lv-LV"/>
        </w:rPr>
        <w:t>Valsts prezidents </w:t>
      </w:r>
      <w:r w:rsidRPr="001873CB">
        <w:rPr>
          <w:rFonts w:ascii="Arial" w:eastAsia="Times New Roman" w:hAnsi="Arial" w:cs="Arial"/>
          <w:i/>
          <w:iCs/>
          <w:sz w:val="20"/>
          <w:szCs w:val="20"/>
          <w:lang w:eastAsia="lv-LV"/>
        </w:rPr>
        <w:t>E. Levits</w:t>
      </w:r>
    </w:p>
    <w:p w14:paraId="2280BEED" w14:textId="77777777" w:rsidR="001873CB" w:rsidRPr="001873CB" w:rsidRDefault="001873CB" w:rsidP="001873C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1873CB">
        <w:rPr>
          <w:rFonts w:ascii="Arial" w:eastAsia="Times New Roman" w:hAnsi="Arial" w:cs="Arial"/>
          <w:sz w:val="20"/>
          <w:szCs w:val="20"/>
          <w:lang w:eastAsia="lv-LV"/>
        </w:rPr>
        <w:t>Rīgā 2023. gada 20. jūnijā</w:t>
      </w:r>
    </w:p>
    <w:p w14:paraId="4EA8D298" w14:textId="77777777" w:rsidR="00DC0DB9" w:rsidRPr="001873CB" w:rsidRDefault="00000000"/>
    <w:sectPr w:rsidR="00DC0DB9" w:rsidRPr="00187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CB"/>
    <w:rsid w:val="001873CB"/>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269B"/>
  <w15:chartTrackingRefBased/>
  <w15:docId w15:val="{CBCF6E63-E9BC-4320-B5B6-387E53E9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73C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3CB"/>
    <w:rPr>
      <w:rFonts w:ascii="Times New Roman" w:eastAsia="Times New Roman" w:hAnsi="Times New Roman" w:cs="Times New Roman"/>
      <w:b/>
      <w:bCs/>
      <w:sz w:val="27"/>
      <w:szCs w:val="27"/>
      <w:lang w:eastAsia="lv-LV"/>
    </w:rPr>
  </w:style>
  <w:style w:type="paragraph" w:customStyle="1" w:styleId="likc">
    <w:name w:val="lik_c"/>
    <w:basedOn w:val="Normal"/>
    <w:rsid w:val="001873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873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873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3858</Words>
  <Characters>2200</Characters>
  <Application>Microsoft Office Word</Application>
  <DocSecurity>0</DocSecurity>
  <Lines>18</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2023-06-30T11:18:00Z</dcterms:created>
  <dcterms:modified xsi:type="dcterms:W3CDTF">2023-06-30T11:33:00Z</dcterms:modified>
</cp:coreProperties>
</file>