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43FD" w14:textId="77777777" w:rsidR="006E5153" w:rsidRDefault="00000000">
      <w:pPr>
        <w:shd w:val="clear" w:color="auto" w:fill="FFFFFF"/>
        <w:spacing w:before="100" w:beforeAutospacing="1" w:after="100" w:afterAutospacing="1" w:line="293" w:lineRule="atLeast"/>
        <w:ind w:firstLine="300"/>
        <w:jc w:val="right"/>
        <w:rPr>
          <w:rFonts w:ascii="Arial" w:eastAsia="Times New Roman" w:hAnsi="Arial" w:cs="Arial"/>
          <w:sz w:val="20"/>
          <w:szCs w:val="20"/>
        </w:rPr>
      </w:pPr>
      <w:r>
        <w:rPr>
          <w:rFonts w:ascii="Arial" w:eastAsia="Times New Roman" w:hAnsi="Arial" w:cs="Arial"/>
          <w:sz w:val="20"/>
          <w:szCs w:val="20"/>
        </w:rPr>
        <w:t>Сейм принял и Президент государства</w:t>
      </w:r>
      <w:r>
        <w:rPr>
          <w:rFonts w:ascii="Arial" w:eastAsia="Times New Roman" w:hAnsi="Arial" w:cs="Arial"/>
          <w:sz w:val="20"/>
          <w:szCs w:val="20"/>
        </w:rPr>
        <w:br/>
        <w:t xml:space="preserve"> объявляет следующий закон:</w:t>
      </w:r>
    </w:p>
    <w:p w14:paraId="33224D54" w14:textId="77777777" w:rsidR="006E5153" w:rsidRDefault="00000000">
      <w:pPr>
        <w:shd w:val="clear" w:color="auto" w:fill="FFFFFF"/>
        <w:spacing w:before="100" w:beforeAutospacing="1" w:after="100" w:afterAutospacing="1" w:line="240" w:lineRule="auto"/>
        <w:jc w:val="center"/>
        <w:outlineLvl w:val="2"/>
        <w:rPr>
          <w:rFonts w:ascii="Arial" w:eastAsia="Times New Roman" w:hAnsi="Arial" w:cs="Arial"/>
          <w:b/>
          <w:bCs/>
          <w:sz w:val="35"/>
          <w:szCs w:val="35"/>
        </w:rPr>
      </w:pPr>
      <w:r>
        <w:rPr>
          <w:rFonts w:ascii="Arial" w:eastAsia="Times New Roman" w:hAnsi="Arial" w:cs="Arial"/>
          <w:b/>
          <w:bCs/>
          <w:sz w:val="35"/>
          <w:szCs w:val="35"/>
        </w:rPr>
        <w:t>Изменения в законе "О налогах и пошлинах"</w:t>
      </w:r>
    </w:p>
    <w:p w14:paraId="45FD5247" w14:textId="18A15B40" w:rsidR="006E5153" w:rsidRDefault="00E579C3">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lang w:val="ru-RU"/>
        </w:rPr>
        <w:t xml:space="preserve">Внести </w:t>
      </w:r>
      <w:r w:rsidRPr="00E579C3">
        <w:rPr>
          <w:rFonts w:ascii="Arial" w:eastAsia="Times New Roman" w:hAnsi="Arial" w:cs="Arial"/>
          <w:sz w:val="20"/>
          <w:szCs w:val="20"/>
        </w:rPr>
        <w:t>в закон "О налогах и пошлинах"</w:t>
      </w:r>
      <w:r>
        <w:rPr>
          <w:rFonts w:ascii="Arial" w:eastAsia="Times New Roman" w:hAnsi="Arial" w:cs="Arial"/>
          <w:sz w:val="20"/>
          <w:szCs w:val="20"/>
          <w:lang w:val="ru-RU"/>
        </w:rPr>
        <w:t xml:space="preserve"> следующие изменения</w:t>
      </w:r>
      <w:r w:rsidR="00000000">
        <w:rPr>
          <w:rFonts w:ascii="Arial" w:eastAsia="Times New Roman" w:hAnsi="Arial" w:cs="Arial"/>
          <w:sz w:val="20"/>
          <w:szCs w:val="20"/>
        </w:rPr>
        <w:t>:</w:t>
      </w:r>
    </w:p>
    <w:p w14:paraId="224A4191" w14:textId="77777777" w:rsidR="006E5153"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 xml:space="preserve">1. Исключить 7. </w:t>
      </w:r>
      <w:r>
        <w:rPr>
          <w:rFonts w:ascii="Arial" w:eastAsia="Times New Roman" w:hAnsi="Arial" w:cs="Arial"/>
          <w:sz w:val="20"/>
          <w:szCs w:val="20"/>
          <w:vertAlign w:val="superscript"/>
        </w:rPr>
        <w:t>1</w:t>
      </w:r>
      <w:r>
        <w:rPr>
          <w:rFonts w:ascii="Arial" w:eastAsia="Times New Roman" w:hAnsi="Arial" w:cs="Arial"/>
          <w:sz w:val="20"/>
          <w:szCs w:val="20"/>
        </w:rPr>
        <w:t xml:space="preserve"> статью.</w:t>
      </w:r>
    </w:p>
    <w:p w14:paraId="15C20E00" w14:textId="77777777" w:rsidR="006E5153"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Дополнить часть первую статьи 16 пунктом 17 в следующей редакции:</w:t>
      </w:r>
    </w:p>
    <w:p w14:paraId="509FE3ED" w14:textId="77777777" w:rsidR="006E5153"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"17) получать в системе электронного декларирования Службы государственных доходов информацию о характеризующих выполнение индивидуальных налоговых обязательств показателях, которые служба государственных доходов использовала при определении общей оценки рейтинга налогоплательщика".</w:t>
      </w:r>
    </w:p>
    <w:p w14:paraId="20F7D158" w14:textId="77777777" w:rsidR="006E5153"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В статье 18:</w:t>
      </w:r>
    </w:p>
    <w:p w14:paraId="5E26D311" w14:textId="77777777" w:rsidR="006E5153"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дополнить часть первую пунктом 36 в следующей редакции:</w:t>
      </w:r>
    </w:p>
    <w:p w14:paraId="127C1290" w14:textId="77777777" w:rsidR="006E5153"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"36) для содействия исполнению добровольных налоговых обязательств обеспечивать публично доступную общую оценку рейтинга установленных Государственной службой доходов налогоплательщиков";</w:t>
      </w:r>
    </w:p>
    <w:p w14:paraId="3CE0DA8E" w14:textId="77777777" w:rsidR="006E5153"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дополнить статью частью десятой в следующей редакции:</w:t>
      </w:r>
    </w:p>
    <w:p w14:paraId="192D54ED" w14:textId="77777777" w:rsidR="006E5153"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"(10) Упомянутая в пункте 36 части первой настоящей статьи общая оценка рейтинга налогоплательщиков доступна по каждому коммерческому обществу, филиалу иностранного коммерсанта, филиалу общества капитала страны ¬ участницы Европейского Союза, Республики Исландии, Королевства Норвегии и общества капитала Лихтенштейна, а также о каждом крестьянском хозяйстве, рыбацком хозяйстве и индивидуальном предприятии, если упомянутые субъекты составляют годовой отчет. Общая оценка рейтинга налогоплательщиков имеет информативный характер. Служба государственных доходов при определении общей оценки рейтинга налогоплательщиков использует следующие наборы показателей, характеризующих выполнение налоговых обязательств:</w:t>
      </w:r>
    </w:p>
    <w:p w14:paraId="7B1FCBAE" w14:textId="77777777" w:rsidR="006E5153"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оценку регистрационных данных;</w:t>
      </w:r>
    </w:p>
    <w:p w14:paraId="0DD5CC46" w14:textId="77777777" w:rsidR="006E5153"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показатели представления деклараций и отчетов;</w:t>
      </w:r>
    </w:p>
    <w:p w14:paraId="5E0A48DC" w14:textId="77777777" w:rsidR="006E5153"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3) показатели выполнения налоговых обязательств;</w:t>
      </w:r>
    </w:p>
    <w:p w14:paraId="4B99F8F0" w14:textId="77777777" w:rsidR="006E5153"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4) результаты мероприятий по налоговым и таможенным администрированию;</w:t>
      </w:r>
    </w:p>
    <w:p w14:paraId="6CEFE0EF" w14:textId="77777777" w:rsidR="006E5153"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5) оценка оплаты труда;</w:t>
      </w:r>
    </w:p>
    <w:p w14:paraId="4995112F" w14:textId="77777777" w:rsidR="006E5153"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lastRenderedPageBreak/>
        <w:t>6) оценка рисков декларирования налогов ".</w:t>
      </w:r>
    </w:p>
    <w:p w14:paraId="76C10253" w14:textId="77777777" w:rsidR="006E5153"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4. Заменить в пункте 3 части первой статьи 22 слово и цифры "и 35" цифрами и словом “35 и 36”.</w:t>
      </w:r>
    </w:p>
    <w:p w14:paraId="65832A94" w14:textId="77777777" w:rsidR="006E5153"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5. Дополнить пункт 2 части первой статьи 68 после слов "управляет словами" или одним из тех, кто управляет, является ".</w:t>
      </w:r>
    </w:p>
    <w:p w14:paraId="7405567D" w14:textId="77777777" w:rsidR="006E5153"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6. Изложить пункт 4 статьи 77 в следующей редакции:</w:t>
      </w:r>
    </w:p>
    <w:p w14:paraId="0BD3FABD" w14:textId="77777777" w:rsidR="006E5153"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"4) участники, не являющиеся налоговыми резидентами Латвийской Республики, не имеют права держать более 20 процентов активов фонда".</w:t>
      </w:r>
    </w:p>
    <w:p w14:paraId="5E46EBEA" w14:textId="77777777" w:rsidR="006E5153"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7. Заменить в пункте 3 статьи 81 и пункте 12 части первой статьи 96 слова "Закону" О частных пенсионных фондах "словами" Закону о частных пенсионных фондах ".</w:t>
      </w:r>
    </w:p>
    <w:p w14:paraId="61D5663E" w14:textId="77777777" w:rsidR="006E5153"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 xml:space="preserve">8. Дополнить статью 99 пунктом 1 </w:t>
      </w:r>
      <w:r>
        <w:rPr>
          <w:rFonts w:ascii="Arial" w:eastAsia="Times New Roman" w:hAnsi="Arial" w:cs="Arial"/>
          <w:sz w:val="20"/>
          <w:szCs w:val="20"/>
          <w:vertAlign w:val="superscript"/>
        </w:rPr>
        <w:t>1</w:t>
      </w:r>
      <w:r>
        <w:rPr>
          <w:rFonts w:ascii="Arial" w:eastAsia="Times New Roman" w:hAnsi="Arial" w:cs="Arial"/>
          <w:sz w:val="20"/>
          <w:szCs w:val="20"/>
        </w:rPr>
        <w:t xml:space="preserve">, 1. </w:t>
      </w:r>
      <w:r>
        <w:rPr>
          <w:rFonts w:ascii="Arial" w:eastAsia="Times New Roman" w:hAnsi="Arial" w:cs="Arial"/>
          <w:sz w:val="20"/>
          <w:szCs w:val="20"/>
          <w:vertAlign w:val="superscript"/>
        </w:rPr>
        <w:t>2</w:t>
      </w:r>
      <w:r>
        <w:rPr>
          <w:rFonts w:ascii="Arial" w:eastAsia="Times New Roman" w:hAnsi="Arial" w:cs="Arial"/>
          <w:sz w:val="20"/>
          <w:szCs w:val="20"/>
        </w:rPr>
        <w:t xml:space="preserve"> и 1. </w:t>
      </w:r>
      <w:r>
        <w:rPr>
          <w:rFonts w:ascii="Arial" w:eastAsia="Times New Roman" w:hAnsi="Arial" w:cs="Arial"/>
          <w:sz w:val="20"/>
          <w:szCs w:val="20"/>
          <w:vertAlign w:val="superscript"/>
        </w:rPr>
        <w:t>3</w:t>
      </w:r>
      <w:r>
        <w:rPr>
          <w:rFonts w:ascii="Arial" w:eastAsia="Times New Roman" w:hAnsi="Arial" w:cs="Arial"/>
          <w:sz w:val="20"/>
          <w:szCs w:val="20"/>
        </w:rPr>
        <w:t xml:space="preserve"> часть в следующей редакции:</w:t>
      </w:r>
    </w:p>
    <w:p w14:paraId="52C04A7D" w14:textId="77777777" w:rsidR="006E5153"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 xml:space="preserve">"(1 </w:t>
      </w:r>
      <w:r>
        <w:rPr>
          <w:rFonts w:ascii="Arial" w:eastAsia="Times New Roman" w:hAnsi="Arial" w:cs="Arial"/>
          <w:sz w:val="20"/>
          <w:szCs w:val="20"/>
          <w:vertAlign w:val="superscript"/>
        </w:rPr>
        <w:t>1</w:t>
      </w:r>
      <w:r>
        <w:rPr>
          <w:rFonts w:ascii="Arial" w:eastAsia="Times New Roman" w:hAnsi="Arial" w:cs="Arial"/>
          <w:sz w:val="20"/>
          <w:szCs w:val="20"/>
        </w:rPr>
        <w:t>) Финансовое учреждение при открытии счета обязано получить представленное самим клиентом свидетельство о налоговой резиденции и оценить правильность и достоверность представленной информации на основании данных, которые финансовое учреждение приобретает за клиента в связи с открытием счета и в соответствии с Законом о предотвращении легализации полученных преступным путем средств и финансирования терроризма и пролиферации в ходе применения процедур идентификации и изучения клиентов, утвержденных финансовым учреждением, для того чтобы убедиться в том, могут ли на предоставленную в подтверждение информацию положиться. Финансовое учреждение обязано получить такое же представленное клиентом свидетельство о налоговой резиденции, на которую можно полагаться, по возможности быстрее, но не позднее чем в течение 90 дней после открытия счета.</w:t>
      </w:r>
    </w:p>
    <w:p w14:paraId="35F681D1" w14:textId="77777777" w:rsidR="006E5153"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 xml:space="preserve">(1 </w:t>
      </w:r>
      <w:r>
        <w:rPr>
          <w:rFonts w:ascii="Arial" w:eastAsia="Times New Roman" w:hAnsi="Arial" w:cs="Arial"/>
          <w:sz w:val="20"/>
          <w:szCs w:val="20"/>
          <w:vertAlign w:val="superscript"/>
        </w:rPr>
        <w:t>2</w:t>
      </w:r>
      <w:r>
        <w:rPr>
          <w:rFonts w:ascii="Arial" w:eastAsia="Times New Roman" w:hAnsi="Arial" w:cs="Arial"/>
          <w:sz w:val="20"/>
          <w:szCs w:val="20"/>
        </w:rPr>
        <w:t xml:space="preserve">) Финансовое учреждение в течение 90 дней после 1 настоящей статьи </w:t>
      </w:r>
      <w:r>
        <w:rPr>
          <w:rFonts w:ascii="Arial" w:eastAsia="Times New Roman" w:hAnsi="Arial" w:cs="Arial"/>
          <w:sz w:val="20"/>
          <w:szCs w:val="20"/>
          <w:vertAlign w:val="superscript"/>
        </w:rPr>
        <w:t>При</w:t>
      </w:r>
      <w:r>
        <w:rPr>
          <w:rFonts w:ascii="Arial" w:eastAsia="Times New Roman" w:hAnsi="Arial" w:cs="Arial"/>
          <w:sz w:val="20"/>
          <w:szCs w:val="20"/>
        </w:rPr>
        <w:t xml:space="preserve"> открытии упомянутого в части 1 счета не допускает любое движение средств и сделки в связи с счетом до момента получения такого же представленного самим клиентом подтверждения о налоговой резиденции, на которую можно положиться, за исключением случаев, когда в результате специфики предпринимательской деятельности или вида сделки финансовое учреждение не может получить свидетельство клиента о налоговой резиденции после открытия счета, в том числе в следующих случаях:</w:t>
      </w:r>
    </w:p>
    <w:p w14:paraId="4CDEF1B0" w14:textId="77777777" w:rsidR="006E5153"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 передача долей нефинансового юридического формирования пассива без привлечения финансового учреждения к новому собственнику, который в результате этого становится лицом, о котором должно быть представлено сообщение;</w:t>
      </w:r>
    </w:p>
    <w:p w14:paraId="1FEAC0B6" w14:textId="77777777" w:rsidR="006E5153"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 передача договора страхования другому лицу.</w:t>
      </w:r>
    </w:p>
    <w:p w14:paraId="0BEFBC72" w14:textId="77777777" w:rsidR="006E5153"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lastRenderedPageBreak/>
        <w:t xml:space="preserve">(1 </w:t>
      </w:r>
      <w:r>
        <w:rPr>
          <w:rFonts w:ascii="Arial" w:eastAsia="Times New Roman" w:hAnsi="Arial" w:cs="Arial"/>
          <w:sz w:val="20"/>
          <w:szCs w:val="20"/>
          <w:vertAlign w:val="superscript"/>
        </w:rPr>
        <w:t>3</w:t>
      </w:r>
      <w:r>
        <w:rPr>
          <w:rFonts w:ascii="Arial" w:eastAsia="Times New Roman" w:hAnsi="Arial" w:cs="Arial"/>
          <w:sz w:val="20"/>
          <w:szCs w:val="20"/>
        </w:rPr>
        <w:t>) Если в установленный настоящим Законом срок и порядке финансовое учреждение не получает такое же представленное клиентом свидетельство о налоговой резиденции, на которую можно положиться, счет заключается ".</w:t>
      </w:r>
    </w:p>
    <w:p w14:paraId="071D08FB" w14:textId="77777777" w:rsidR="006E5153"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9. В пункте 9 части первой статьи 116:</w:t>
      </w:r>
    </w:p>
    <w:p w14:paraId="7FEE350F" w14:textId="77777777" w:rsidR="006E5153"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заменить во вводной части слова “лицо), если:" словами “лицо), дата заключения договора, сумма договора или исчисленная в рамках договора оплата за объем произведенных в предыдущем месяце работ (если заключенный договор не предусматривает сумму договора (оплата в рамках упомянутого договора осуществляется в соответствии с объемом произведенной работы)), а также общая сумма договора и дата заключения изменения (если изменяется сумма договора)";</w:t>
      </w:r>
    </w:p>
    <w:p w14:paraId="70768345" w14:textId="77777777" w:rsidR="006E5153"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исключить подпункты "а", "б", "в" и "г".</w:t>
      </w:r>
    </w:p>
    <w:p w14:paraId="0D96F3F7" w14:textId="77777777" w:rsidR="006E5153"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10. Дополнить Переходные положения пунктами 238 и 239 в следующей редакции:</w:t>
      </w:r>
    </w:p>
    <w:p w14:paraId="731A14FB" w14:textId="77777777" w:rsidR="006E5153"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 xml:space="preserve">"238. Изменение в отношении 7. Исключение статьи </w:t>
      </w:r>
      <w:r>
        <w:rPr>
          <w:rFonts w:ascii="Arial" w:eastAsia="Times New Roman" w:hAnsi="Arial" w:cs="Arial"/>
          <w:sz w:val="20"/>
          <w:szCs w:val="20"/>
          <w:vertAlign w:val="superscript"/>
        </w:rPr>
        <w:t>1</w:t>
      </w:r>
      <w:r>
        <w:rPr>
          <w:rFonts w:ascii="Arial" w:eastAsia="Times New Roman" w:hAnsi="Arial" w:cs="Arial"/>
          <w:sz w:val="20"/>
          <w:szCs w:val="20"/>
        </w:rPr>
        <w:t xml:space="preserve"> вступает в силу 1 января 2024 года.</w:t>
      </w:r>
    </w:p>
    <w:p w14:paraId="4AA3E19C" w14:textId="77777777" w:rsidR="006E5153"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239. Пункт 17 части первой статьи 16 настоящего Закона в отношении права налогоплательщиков на получение предусмотренной настоящим пунктом информации, пункт 36 части первой и часть десятая статьи 18 настоящего Закона в отношении обеспечения публичной доступности общей оценки рейтинга установленных Государственной службой доходов налогоплательщиков, а также изменение в пункте 3 части первой статьи 22 настоящего Закона применяется с 1 января 2024 года ".</w:t>
      </w:r>
    </w:p>
    <w:p w14:paraId="0C130467" w14:textId="77777777" w:rsidR="006E5153"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Закон принят Сеймом 8 июня 2023 года.</w:t>
      </w:r>
    </w:p>
    <w:p w14:paraId="509C9804" w14:textId="77777777" w:rsidR="006E5153" w:rsidRDefault="00000000">
      <w:pPr>
        <w:shd w:val="clear" w:color="auto" w:fill="FFFFFF"/>
        <w:spacing w:before="100" w:beforeAutospacing="1" w:after="100" w:afterAutospacing="1" w:line="293" w:lineRule="atLeast"/>
        <w:ind w:firstLine="300"/>
        <w:jc w:val="right"/>
        <w:rPr>
          <w:rFonts w:ascii="Arial" w:eastAsia="Times New Roman" w:hAnsi="Arial" w:cs="Arial"/>
          <w:sz w:val="20"/>
          <w:szCs w:val="20"/>
        </w:rPr>
      </w:pPr>
      <w:r>
        <w:rPr>
          <w:rFonts w:ascii="Arial" w:eastAsia="Times New Roman" w:hAnsi="Arial" w:cs="Arial"/>
          <w:sz w:val="20"/>
          <w:szCs w:val="20"/>
        </w:rPr>
        <w:t xml:space="preserve">Президент Латвии </w:t>
      </w:r>
      <w:r>
        <w:rPr>
          <w:rFonts w:ascii="Arial" w:eastAsia="Times New Roman" w:hAnsi="Arial" w:cs="Arial"/>
          <w:i/>
          <w:iCs/>
          <w:sz w:val="20"/>
          <w:szCs w:val="20"/>
        </w:rPr>
        <w:t>Э. Левитс</w:t>
      </w:r>
    </w:p>
    <w:p w14:paraId="2280BEED" w14:textId="77777777" w:rsidR="006E5153" w:rsidRDefault="00000000">
      <w:pPr>
        <w:shd w:val="clear" w:color="auto" w:fill="FFFFFF"/>
        <w:spacing w:before="100" w:beforeAutospacing="1" w:after="100" w:afterAutospacing="1" w:line="293" w:lineRule="atLeast"/>
        <w:ind w:firstLine="300"/>
        <w:rPr>
          <w:rFonts w:ascii="Arial" w:eastAsia="Times New Roman" w:hAnsi="Arial" w:cs="Arial"/>
          <w:sz w:val="20"/>
          <w:szCs w:val="20"/>
        </w:rPr>
      </w:pPr>
      <w:r>
        <w:rPr>
          <w:rFonts w:ascii="Arial" w:eastAsia="Times New Roman" w:hAnsi="Arial" w:cs="Arial"/>
          <w:sz w:val="20"/>
          <w:szCs w:val="20"/>
        </w:rPr>
        <w:t>Рига, 20 июня 2023 года</w:t>
      </w:r>
    </w:p>
    <w:p w14:paraId="4EA8D298" w14:textId="77777777" w:rsidR="006E5153" w:rsidRDefault="006E5153"/>
    <w:sectPr w:rsidR="006E51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3CB"/>
    <w:rsid w:val="001873CB"/>
    <w:rsid w:val="003E56D2"/>
    <w:rsid w:val="006E5153"/>
    <w:rsid w:val="00847FCD"/>
    <w:rsid w:val="00E579C3"/>
    <w:rsid w:val="00F43AF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8269B"/>
  <w15:chartTrackingRefBased/>
  <w15:docId w15:val="{CBCF6E63-E9BC-4320-B5B6-387E53E9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873CB"/>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73CB"/>
    <w:rPr>
      <w:rFonts w:ascii="Times New Roman" w:eastAsia="Times New Roman" w:hAnsi="Times New Roman" w:cs="Times New Roman"/>
      <w:b/>
      <w:bCs/>
      <w:sz w:val="27"/>
      <w:szCs w:val="27"/>
      <w:lang w:eastAsia="lv-LV"/>
    </w:rPr>
  </w:style>
  <w:style w:type="paragraph" w:customStyle="1" w:styleId="likc">
    <w:name w:val="lik_c"/>
    <w:basedOn w:val="Normal"/>
    <w:rsid w:val="001873C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1873C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1873CB"/>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3559</Words>
  <Characters>2030</Characters>
  <Application>Microsoft Office Word</Application>
  <DocSecurity>0</DocSecurity>
  <Lines>16</Lines>
  <Paragraphs>11</Paragraphs>
  <ScaleCrop>false</ScaleCrop>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Ермолаев Евгений</dc:creator>
  <cp:keywords/>
  <dc:description/>
  <cp:lastModifiedBy>Ермолаев Евгений</cp:lastModifiedBy>
  <cp:revision>2</cp:revision>
  <dcterms:created xsi:type="dcterms:W3CDTF">2023-06-30T11:36:00Z</dcterms:created>
  <dcterms:modified xsi:type="dcterms:W3CDTF">2023-06-30T11:36:00Z</dcterms:modified>
</cp:coreProperties>
</file>