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213C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Правила Кабинета министров № 423</w:t>
      </w:r>
    </w:p>
    <w:p w14:paraId="639DD23D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Рига, 8 августа 2023 года § 38 § 13)</w:t>
      </w:r>
    </w:p>
    <w:p w14:paraId="38974707" w14:textId="77777777" w:rsidR="00686BCB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14142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414142"/>
          <w:sz w:val="35"/>
          <w:szCs w:val="35"/>
        </w:rPr>
        <w:t>Изменения в правилах Кабинета министров от 28 сентября 2021 года № 652 "Порядок подготовки годового отчета"</w:t>
      </w:r>
    </w:p>
    <w:p w14:paraId="1E8C9B5B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Изданы согласно пункту 1 статьи 30 Закона об управлении бюджетами и финансами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br/>
        <w:t xml:space="preserve"> Часть вторую и часть вторую статьи 31</w:t>
      </w:r>
    </w:p>
    <w:p w14:paraId="1330B44C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Внести в правила Кабинета министров от 28 сентября 2021 года № 652 “Порядок подготовки годового отчета” (Латвияс Вестнесис, 2021, № 189; 2022, № 180) следующие изменения:</w:t>
      </w:r>
    </w:p>
    <w:p w14:paraId="4E8190F7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 Изложить пункт 15 в следующей редакции:</w:t>
      </w:r>
    </w:p>
    <w:p w14:paraId="5BA326E6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"15. В консолидированный годовой отчет самоуправления включаются годовые отчеты вовлеченных в консолидацию бюджетных учреждений и годовые отчеты общих учреждений (в понимании Закона о самоуправлениях). Годовой отчет общего учреждения в консолидированный отчет самоуправления включается тем самоуправлением, которому такая обязанность установлена положением о совместном учреждении".</w:t>
      </w:r>
    </w:p>
    <w:p w14:paraId="1D183739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2. Изложить подпункт 25.4 в следующей редакции:</w:t>
      </w:r>
    </w:p>
    <w:p w14:paraId="450B4E3D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"25.4. министерство в консолидированный отчет о выполнении бюджета включает в самоуправления целевые дотации 62 ¬ й ведомства" для самоуправлений "дотация соответствующей программы (подпрограммы), 64 ¬ й ведомства" в процессе выполнения соответствующей программы (подпрограммы) и 74 ¬ го ведомства "Данные соответствующей программы (подпрограммы) в соответствии с установленным законом о государственном бюджете на очередной год и о среднесрочном бюджетном плане (в дальнейшем - Закон о государственном бюджете) делегированием об исполнителе программы".</w:t>
      </w:r>
    </w:p>
    <w:p w14:paraId="5DC54D67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3. Изложить подпункт 30.2.1 в следующей редакции:</w:t>
      </w:r>
    </w:p>
    <w:p w14:paraId="7537610D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"30.2.1. информацию в соответствии с установленной разделом II Закона о государственном бюджете“ государственный бюджет на очередной год ”структуре, которая дополняется информацией о данных о выполнении отчетного периода и предыдущего отчетного периода в соответствии с денежным потоком, за исключением вложений о целевых дотациях самоуправлениям и максимально допустимом объеме долгосрочных обязательств государственного бюджета, который дополняется информацией о данных о выполнении отчетного периода в соответствии с денежным потоком;".</w:t>
      </w:r>
    </w:p>
    <w:p w14:paraId="68931A7E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>4. Изложить подпункт 99.2 в следующей редакции:</w:t>
      </w:r>
    </w:p>
    <w:p w14:paraId="6E6C4DD4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"99.2. проводка сделки в следующие периоды".</w:t>
      </w:r>
    </w:p>
    <w:p w14:paraId="4BF2BA19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5. Изложить подпункт 101.2 в следующей редакции:</w:t>
      </w:r>
    </w:p>
    <w:p w14:paraId="39DA2321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"101.2. корреспонденция счетов и соответствующая статья финансового отчета, а также классификационный код институционального сектора вовлеченной в сделку стороны".</w:t>
      </w:r>
    </w:p>
    <w:p w14:paraId="00827EDC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6. Дополнить подпунктом 127.4 в следующей редакции:</w:t>
      </w:r>
    </w:p>
    <w:p w14:paraId="2949778B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"127.4. отчет о выполнении целевых дотаций самоуправлениям, где указывается информация в соответствии с установленной законом о государственном бюджете структурой и дополнена информацией о данных о выполнении отчетного периода в соответствии с денежным потоком".</w:t>
      </w:r>
    </w:p>
    <w:p w14:paraId="027BDD21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7. Изложить пункт 135 в следующей редакции:</w:t>
      </w:r>
    </w:p>
    <w:p w14:paraId="64DEDA7E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"135. В период с 1 января по 31 января, используя eобзоры, в электронной форме подготавливают сравнительные акты:</w:t>
      </w:r>
    </w:p>
    <w:p w14:paraId="54710F5E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135.1. требований, расходов будущих периодов, авансовых платежей и обязательств в соответствии с схемой плана счетов, установленной нормативными актами в сфере бухгалтерского учета бюджетных учреждений;</w:t>
      </w:r>
    </w:p>
    <w:p w14:paraId="10677E6A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135.2. для денежных сделок в соответствии с кодами, установленными нормативными актами в области классификации бюджета, в отчетном периоде;</w:t>
      </w:r>
    </w:p>
    <w:p w14:paraId="6D69663F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135.3. для сделок безвозмездно, за исключением сделок денежного потока, в соответствии с кодами, установленными нормативными актами в области бухгалтерского учета бюджетных учреждений и в сфере классификации бюджета, в отчетном периоде с указанием информации о деталях сделки ".</w:t>
      </w:r>
    </w:p>
    <w:p w14:paraId="7F84727F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8. Дополнить 135.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пункт в следующей редакции:</w:t>
      </w:r>
    </w:p>
    <w:p w14:paraId="17297CD5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"135.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подпункт 135.1 настоящих правил не распространяется на:</w:t>
      </w:r>
    </w:p>
    <w:p w14:paraId="2DA6B340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135.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>) о требованиях и обязательствах налога на недвижимую собственность;</w:t>
      </w:r>
    </w:p>
    <w:p w14:paraId="6F3756BE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135.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>) обязательства по отношению к государственному бюджету;</w:t>
      </w:r>
    </w:p>
    <w:p w14:paraId="3907B594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135.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2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3. остатков денежных средств в государственной кассе и обязательствах за эти средства, сопоставление которых осуществляется согласно нормативным актам о порядке обеспечения государственной кассой оказания платежных услуг ".</w:t>
      </w:r>
    </w:p>
    <w:p w14:paraId="77CDC0A9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9. Дополнить 135.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пункт в следующей редакции:</w:t>
      </w:r>
    </w:p>
    <w:p w14:paraId="2B6501B1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lastRenderedPageBreak/>
        <w:t xml:space="preserve">"135.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color w:val="414142"/>
          <w:sz w:val="20"/>
          <w:szCs w:val="20"/>
        </w:rPr>
        <w:t xml:space="preserve"> подпункт 135.2 настоящих правил не распространяется на:</w:t>
      </w:r>
    </w:p>
    <w:p w14:paraId="5CFEA529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135.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color w:val="414142"/>
          <w:sz w:val="20"/>
          <w:szCs w:val="20"/>
        </w:rPr>
        <w:t>. сделки с налогом на недвижимую собственность;</w:t>
      </w:r>
    </w:p>
    <w:p w14:paraId="30130923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135.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color w:val="414142"/>
          <w:sz w:val="20"/>
          <w:szCs w:val="20"/>
        </w:rPr>
        <w:t>) пенсионные платежи для проживающих в учреждениях социального обслуживания;</w:t>
      </w:r>
    </w:p>
    <w:p w14:paraId="65524520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135. </w:t>
      </w:r>
      <w:r>
        <w:rPr>
          <w:rFonts w:ascii="Arial" w:eastAsia="Times New Roman" w:hAnsi="Arial" w:cs="Arial"/>
          <w:color w:val="414142"/>
          <w:sz w:val="20"/>
          <w:szCs w:val="20"/>
          <w:vertAlign w:val="superscript"/>
        </w:rPr>
        <w:t>3</w:t>
      </w:r>
      <w:r>
        <w:rPr>
          <w:rFonts w:ascii="Arial" w:eastAsia="Times New Roman" w:hAnsi="Arial" w:cs="Arial"/>
          <w:color w:val="414142"/>
          <w:sz w:val="20"/>
          <w:szCs w:val="20"/>
        </w:rPr>
        <w:t>) сделки с государственным бюджетом, которые не распространяются на финансовый учет государственного бюджета ".</w:t>
      </w:r>
    </w:p>
    <w:p w14:paraId="2032CC6C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10. Изложить пункт 136 в следующей редакции:</w:t>
      </w:r>
    </w:p>
    <w:p w14:paraId="57D8FF02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"136. Упомянутый в подпункте 135.1 настоящих правил акт сравнения подготавливается согласно оправдательным документам, которые распространяются на отчетный период и подготовлены до 21 января следующего отчетного периода. Результаты инвентаризации (акт сравнения) пересчитываются с учетом данных, указанных в оправдательных документах за отчетный период и подготовленных с 22 января по 31 января следующего отчетного года, и информация прилагается к результату инвентаризации. Результаты инвентаризации (акт сравнения) пересчитываются до утверждения годового отчета для опубликования".</w:t>
      </w:r>
    </w:p>
    <w:p w14:paraId="3ABBDD46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11. Исключить пункт 137.</w:t>
      </w:r>
    </w:p>
    <w:p w14:paraId="54248F56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12. Изложить пункт 140 в следующей редакции:</w:t>
      </w:r>
    </w:p>
    <w:p w14:paraId="199BA5F8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"140. Партнер по сделке отвечает на запрос на согласование акта сравнения в течение 10 дней, но не позднее чем до 31 января".</w:t>
      </w:r>
    </w:p>
    <w:p w14:paraId="033AD8C4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Президент министров,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исполняющий обязанности министра иностранных дел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А. К. Кариньш</w:t>
      </w:r>
    </w:p>
    <w:p w14:paraId="039A7720" w14:textId="77777777" w:rsidR="00686BCB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МИНИСТР финансов А.Ашераденс</w:t>
      </w:r>
    </w:p>
    <w:p w14:paraId="48F31660" w14:textId="77777777" w:rsidR="00686BCB" w:rsidRDefault="00686BCB"/>
    <w:sectPr w:rsidR="00686B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ED"/>
    <w:rsid w:val="001851ED"/>
    <w:rsid w:val="003E56D2"/>
    <w:rsid w:val="00686BCB"/>
    <w:rsid w:val="00847FCD"/>
    <w:rsid w:val="00A97F98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AFB26"/>
  <w15:chartTrackingRefBased/>
  <w15:docId w15:val="{E3F94262-18AA-4AC3-AF04-784ACD3F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5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51E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18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18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18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8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18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3359</Words>
  <Characters>1915</Characters>
  <Application>Microsoft Office Word</Application>
  <DocSecurity>0</DocSecurity>
  <Lines>15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2</cp:revision>
  <dcterms:created xsi:type="dcterms:W3CDTF">2023-08-26T07:12:00Z</dcterms:created>
  <dcterms:modified xsi:type="dcterms:W3CDTF">2023-08-26T07:12:00Z</dcterms:modified>
</cp:coreProperties>
</file>