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C9A2" w14:textId="77777777" w:rsidR="00C10F5F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b/>
          <w:bCs/>
          <w:color w:val="41414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14142"/>
          <w:sz w:val="20"/>
          <w:szCs w:val="20"/>
        </w:rPr>
        <w:t>Правила Кабинета министров № 6</w:t>
      </w:r>
    </w:p>
    <w:p w14:paraId="1818FE6E" w14:textId="77777777" w:rsidR="00C10F5F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Рига 10 января 2023 года § 1 § 16)</w:t>
      </w:r>
    </w:p>
    <w:p w14:paraId="11E58CBE" w14:textId="2B064658" w:rsidR="00C10F5F" w:rsidRDefault="0000000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14142"/>
          <w:sz w:val="35"/>
          <w:szCs w:val="35"/>
        </w:rPr>
      </w:pPr>
      <w:r>
        <w:rPr>
          <w:rFonts w:ascii="Arial" w:eastAsia="Times New Roman" w:hAnsi="Arial" w:cs="Arial"/>
          <w:b/>
          <w:bCs/>
          <w:color w:val="414142"/>
          <w:sz w:val="35"/>
          <w:szCs w:val="35"/>
        </w:rPr>
        <w:t>Изменения в правилах Кабинета министров от 30 октября 2018 года № 661 "</w:t>
      </w:r>
      <w:r w:rsidR="00ED60E2">
        <w:rPr>
          <w:rFonts w:ascii="Arial" w:eastAsia="Times New Roman" w:hAnsi="Arial" w:cs="Arial"/>
          <w:b/>
          <w:bCs/>
          <w:color w:val="414142"/>
          <w:sz w:val="35"/>
          <w:szCs w:val="35"/>
          <w:lang w:val="ru-RU"/>
        </w:rPr>
        <w:t>П</w:t>
      </w:r>
      <w:proofErr w:type="spellStart"/>
      <w:r>
        <w:rPr>
          <w:rFonts w:ascii="Arial" w:eastAsia="Times New Roman" w:hAnsi="Arial" w:cs="Arial"/>
          <w:b/>
          <w:bCs/>
          <w:color w:val="414142"/>
          <w:sz w:val="35"/>
          <w:szCs w:val="35"/>
        </w:rPr>
        <w:t>орядок</w:t>
      </w:r>
      <w:proofErr w:type="spellEnd"/>
      <w:r>
        <w:rPr>
          <w:rFonts w:ascii="Arial" w:eastAsia="Times New Roman" w:hAnsi="Arial" w:cs="Arial"/>
          <w:b/>
          <w:bCs/>
          <w:color w:val="414142"/>
          <w:sz w:val="35"/>
          <w:szCs w:val="35"/>
        </w:rPr>
        <w:t xml:space="preserve"> уплаты налогов, пошлин, иных установленных государством платежей и связанных с ними платежей и направления их на покрытие обязательств".</w:t>
      </w:r>
    </w:p>
    <w:p w14:paraId="2E551324" w14:textId="6A25BD46" w:rsidR="00C10F5F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i/>
          <w:iCs/>
          <w:color w:val="414142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 xml:space="preserve">Изданы в соответствии с </w:t>
      </w:r>
      <w:r w:rsidR="00A85034">
        <w:rPr>
          <w:rFonts w:ascii="Arial" w:eastAsia="Times New Roman" w:hAnsi="Arial" w:cs="Arial"/>
          <w:i/>
          <w:iCs/>
          <w:color w:val="414142"/>
          <w:sz w:val="20"/>
          <w:szCs w:val="20"/>
        </w:rPr>
        <w:t>час</w:t>
      </w:r>
      <w:proofErr w:type="spellStart"/>
      <w:r w:rsidR="00A85034">
        <w:rPr>
          <w:rFonts w:ascii="Arial" w:eastAsia="Times New Roman" w:hAnsi="Arial" w:cs="Arial"/>
          <w:i/>
          <w:iCs/>
          <w:color w:val="414142"/>
          <w:sz w:val="20"/>
          <w:szCs w:val="20"/>
          <w:lang w:val="ru-RU"/>
        </w:rPr>
        <w:t>тью</w:t>
      </w:r>
      <w:proofErr w:type="spellEnd"/>
      <w:r w:rsidR="00A85034">
        <w:rPr>
          <w:rFonts w:ascii="Arial" w:eastAsia="Times New Roman" w:hAnsi="Arial" w:cs="Arial"/>
          <w:i/>
          <w:iCs/>
          <w:color w:val="414142"/>
          <w:sz w:val="20"/>
          <w:szCs w:val="20"/>
        </w:rPr>
        <w:t xml:space="preserve"> </w:t>
      </w:r>
      <w:proofErr w:type="spellStart"/>
      <w:r w:rsidR="00A85034">
        <w:rPr>
          <w:rFonts w:ascii="Arial" w:eastAsia="Times New Roman" w:hAnsi="Arial" w:cs="Arial"/>
          <w:i/>
          <w:iCs/>
          <w:color w:val="414142"/>
          <w:sz w:val="20"/>
          <w:szCs w:val="20"/>
        </w:rPr>
        <w:t>девят</w:t>
      </w:r>
      <w:proofErr w:type="spellEnd"/>
      <w:r w:rsidR="00A85034">
        <w:rPr>
          <w:rFonts w:ascii="Arial" w:eastAsia="Times New Roman" w:hAnsi="Arial" w:cs="Arial"/>
          <w:i/>
          <w:iCs/>
          <w:color w:val="414142"/>
          <w:sz w:val="20"/>
          <w:szCs w:val="20"/>
          <w:lang w:val="ru-RU"/>
        </w:rPr>
        <w:t>ой</w:t>
      </w:r>
      <w:r w:rsidR="00A85034">
        <w:rPr>
          <w:rFonts w:ascii="Arial" w:eastAsia="Times New Roman" w:hAnsi="Arial" w:cs="Arial"/>
          <w:i/>
          <w:iCs/>
          <w:color w:val="414142"/>
          <w:sz w:val="20"/>
          <w:szCs w:val="20"/>
        </w:rPr>
        <w:t xml:space="preserve">, </w:t>
      </w:r>
      <w:proofErr w:type="spellStart"/>
      <w:r w:rsidR="00A85034">
        <w:rPr>
          <w:rFonts w:ascii="Arial" w:eastAsia="Times New Roman" w:hAnsi="Arial" w:cs="Arial"/>
          <w:i/>
          <w:iCs/>
          <w:color w:val="414142"/>
          <w:sz w:val="20"/>
          <w:szCs w:val="20"/>
        </w:rPr>
        <w:t>десят</w:t>
      </w:r>
      <w:proofErr w:type="spellEnd"/>
      <w:r w:rsidR="00A85034">
        <w:rPr>
          <w:rFonts w:ascii="Arial" w:eastAsia="Times New Roman" w:hAnsi="Arial" w:cs="Arial"/>
          <w:i/>
          <w:iCs/>
          <w:color w:val="414142"/>
          <w:sz w:val="20"/>
          <w:szCs w:val="20"/>
          <w:lang w:val="ru-RU"/>
        </w:rPr>
        <w:t>ой</w:t>
      </w:r>
      <w:r w:rsidR="00A85034">
        <w:rPr>
          <w:rFonts w:ascii="Arial" w:eastAsia="Times New Roman" w:hAnsi="Arial" w:cs="Arial"/>
          <w:i/>
          <w:iCs/>
          <w:color w:val="414142"/>
          <w:sz w:val="20"/>
          <w:szCs w:val="20"/>
        </w:rPr>
        <w:t xml:space="preserve"> и </w:t>
      </w:r>
      <w:proofErr w:type="spellStart"/>
      <w:r w:rsidR="00A85034">
        <w:rPr>
          <w:rFonts w:ascii="Arial" w:eastAsia="Times New Roman" w:hAnsi="Arial" w:cs="Arial"/>
          <w:i/>
          <w:iCs/>
          <w:color w:val="414142"/>
          <w:sz w:val="20"/>
          <w:szCs w:val="20"/>
        </w:rPr>
        <w:t>одиннадцат</w:t>
      </w:r>
      <w:proofErr w:type="spellEnd"/>
      <w:r w:rsidR="00A85034">
        <w:rPr>
          <w:rFonts w:ascii="Arial" w:eastAsia="Times New Roman" w:hAnsi="Arial" w:cs="Arial"/>
          <w:i/>
          <w:iCs/>
          <w:color w:val="414142"/>
          <w:sz w:val="20"/>
          <w:szCs w:val="20"/>
          <w:lang w:val="ru-RU"/>
        </w:rPr>
        <w:t>ой</w:t>
      </w:r>
      <w:r w:rsidR="00A85034">
        <w:rPr>
          <w:rFonts w:ascii="Arial" w:eastAsia="Times New Roman" w:hAnsi="Arial" w:cs="Arial"/>
          <w:i/>
          <w:iCs/>
          <w:color w:val="414142"/>
          <w:sz w:val="20"/>
          <w:szCs w:val="20"/>
        </w:rPr>
        <w:t xml:space="preserve"> статьи</w:t>
      </w:r>
      <w:r w:rsidR="00A85034">
        <w:rPr>
          <w:rFonts w:ascii="Arial" w:eastAsia="Times New Roman" w:hAnsi="Arial" w:cs="Arial"/>
          <w:i/>
          <w:iCs/>
          <w:color w:val="414142"/>
          <w:sz w:val="20"/>
          <w:szCs w:val="20"/>
          <w:lang w:val="ru-RU"/>
        </w:rPr>
        <w:t xml:space="preserve"> </w:t>
      </w:r>
      <w:proofErr w:type="gramStart"/>
      <w:r w:rsidR="00A85034">
        <w:rPr>
          <w:rFonts w:ascii="Arial" w:eastAsia="Times New Roman" w:hAnsi="Arial" w:cs="Arial"/>
          <w:i/>
          <w:iCs/>
          <w:color w:val="414142"/>
          <w:sz w:val="20"/>
          <w:szCs w:val="20"/>
        </w:rPr>
        <w:t>23</w:t>
      </w:r>
      <w:r w:rsidR="00A85034">
        <w:rPr>
          <w:rFonts w:ascii="Arial" w:eastAsia="Times New Roman" w:hAnsi="Arial" w:cs="Arial"/>
          <w:i/>
          <w:iCs/>
          <w:color w:val="414142"/>
          <w:sz w:val="20"/>
          <w:szCs w:val="20"/>
          <w:vertAlign w:val="superscript"/>
          <w:lang w:val="lv-LV"/>
        </w:rPr>
        <w:t>1</w:t>
      </w:r>
      <w:r w:rsidR="00A85034">
        <w:rPr>
          <w:rFonts w:ascii="Arial" w:eastAsia="Times New Roman" w:hAnsi="Arial" w:cs="Arial"/>
          <w:i/>
          <w:iCs/>
          <w:color w:val="414142"/>
          <w:sz w:val="20"/>
          <w:szCs w:val="20"/>
        </w:rPr>
        <w:t xml:space="preserve"> </w:t>
      </w:r>
      <w:r w:rsidR="00A85034">
        <w:rPr>
          <w:rFonts w:ascii="Arial" w:eastAsia="Times New Roman" w:hAnsi="Arial" w:cs="Arial"/>
          <w:i/>
          <w:iCs/>
          <w:color w:val="414142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Закон</w:t>
      </w:r>
      <w:r w:rsidR="00A85034">
        <w:rPr>
          <w:rFonts w:ascii="Arial" w:eastAsia="Times New Roman" w:hAnsi="Arial" w:cs="Arial"/>
          <w:i/>
          <w:iCs/>
          <w:color w:val="414142"/>
          <w:sz w:val="20"/>
          <w:szCs w:val="20"/>
          <w:lang w:val="ru-RU"/>
        </w:rPr>
        <w:t>а</w:t>
      </w:r>
      <w:proofErr w:type="gramEnd"/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 xml:space="preserve"> “О налогах и пошлинах”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br/>
        <w:t xml:space="preserve"> </w:t>
      </w:r>
    </w:p>
    <w:p w14:paraId="10CC15D0" w14:textId="77777777" w:rsidR="00C10F5F" w:rsidRDefault="00000000" w:rsidP="000C01E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Внести в правила Кабинета министров от 30 октября 2018 года № 661 “Порядок уплаты налогов, пошлин, иных установленных государством платежей и связанных с ними платежей и направления их на покрытие обязательств” (Латвияс Вестнесис, 2018, № 217 №; 2021, 83) следующие изменения:</w:t>
      </w:r>
    </w:p>
    <w:p w14:paraId="006D75DA" w14:textId="77777777" w:rsidR="00C10F5F" w:rsidRDefault="00000000" w:rsidP="000C01E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 Изложить пункт 28 в следующей редакции:</w:t>
      </w:r>
    </w:p>
    <w:p w14:paraId="024EE2E6" w14:textId="77777777" w:rsidR="00C10F5F" w:rsidRDefault="00000000" w:rsidP="000C01E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"28. Закон“ О налогах и пошлинах ”23. Установленные пунктом 5 части первой статьи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платежи, срок уплаты которых наступил до 31 декабря 2024 года и которые не покрыты до 31 декабря 2024 года, в очередь обязательств включаются с 1 января 2025 года".</w:t>
      </w:r>
    </w:p>
    <w:p w14:paraId="27633599" w14:textId="77777777" w:rsidR="00C10F5F" w:rsidRDefault="00000000" w:rsidP="000C01E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2. Изложить пункт 29 в следующей редакции:</w:t>
      </w:r>
    </w:p>
    <w:p w14:paraId="240BFBB8" w14:textId="77777777" w:rsidR="00C10F5F" w:rsidRDefault="00000000" w:rsidP="000C01E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"29. Закон“ О налогах и пошлинах ”23. Установленные пунктом 5 части первой статьи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(текущие и просроченные) платежи с 1 января 2021 года по 31 декабря 2024 года зачисляются в бюджет в соответствии с порядком, действовавшим до 31 декабря 2020 года".</w:t>
      </w:r>
    </w:p>
    <w:p w14:paraId="7AC497D2" w14:textId="77777777" w:rsidR="00C10F5F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Президент министров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А.К. Кариньш</w:t>
      </w:r>
    </w:p>
    <w:p w14:paraId="630150E8" w14:textId="77777777" w:rsidR="00C10F5F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МИНИСТР финансов А.Ашераденс</w:t>
      </w:r>
    </w:p>
    <w:p w14:paraId="18AAF56B" w14:textId="77777777" w:rsidR="00C10F5F" w:rsidRDefault="00C10F5F"/>
    <w:sectPr w:rsidR="00C10F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70"/>
    <w:rsid w:val="000C01E0"/>
    <w:rsid w:val="003E56D2"/>
    <w:rsid w:val="005B7570"/>
    <w:rsid w:val="00847FCD"/>
    <w:rsid w:val="00A85034"/>
    <w:rsid w:val="00C10F5F"/>
    <w:rsid w:val="00ED60E2"/>
    <w:rsid w:val="00F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5B82D"/>
  <w15:chartTrackingRefBased/>
  <w15:docId w15:val="{A0560CD7-9A05-411B-B44A-6BE31D45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836</Words>
  <Characters>478</Characters>
  <Application>Microsoft Office Word</Application>
  <DocSecurity>0</DocSecurity>
  <Lines>3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4</cp:revision>
  <cp:lastPrinted>2023-06-02T06:00:00Z</cp:lastPrinted>
  <dcterms:created xsi:type="dcterms:W3CDTF">2023-06-02T05:58:00Z</dcterms:created>
  <dcterms:modified xsi:type="dcterms:W3CDTF">2023-06-02T06:01:00Z</dcterms:modified>
</cp:coreProperties>
</file>