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98B1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sz w:val="20"/>
          <w:szCs w:val="20"/>
        </w:rPr>
        <w:br/>
        <w:t xml:space="preserve"> объявляет следующий закон:</w:t>
      </w:r>
    </w:p>
    <w:p w14:paraId="1E899166" w14:textId="77777777" w:rsidR="00BA039E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rFonts w:ascii="Arial" w:eastAsia="Times New Roman" w:hAnsi="Arial" w:cs="Arial"/>
          <w:b/>
          <w:bCs/>
          <w:sz w:val="35"/>
          <w:szCs w:val="35"/>
        </w:rPr>
        <w:t>Изменения в законе "О подоходном налоге с населения"</w:t>
      </w:r>
    </w:p>
    <w:p w14:paraId="1E9BBA64" w14:textId="516EA7D1" w:rsidR="00BA039E" w:rsidRDefault="00F816A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Внести </w:t>
      </w:r>
      <w:r w:rsidRPr="00F816A1">
        <w:rPr>
          <w:rFonts w:ascii="Arial" w:eastAsia="Times New Roman" w:hAnsi="Arial" w:cs="Arial"/>
          <w:sz w:val="20"/>
          <w:szCs w:val="20"/>
        </w:rPr>
        <w:t>в закон "О подоходном налоге с населения"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следующие изменения</w:t>
      </w:r>
      <w:r w:rsidR="00000000">
        <w:rPr>
          <w:rFonts w:ascii="Arial" w:eastAsia="Times New Roman" w:hAnsi="Arial" w:cs="Arial"/>
          <w:sz w:val="20"/>
          <w:szCs w:val="20"/>
        </w:rPr>
        <w:t>:</w:t>
      </w:r>
    </w:p>
    <w:p w14:paraId="574A5AFB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Изложить 11. Изложить вводную часть части третьей статьи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12</w:t>
      </w:r>
      <w:r>
        <w:rPr>
          <w:rFonts w:ascii="Arial" w:eastAsia="Times New Roman" w:hAnsi="Arial" w:cs="Arial"/>
          <w:sz w:val="20"/>
          <w:szCs w:val="20"/>
        </w:rPr>
        <w:t xml:space="preserve"> в следующей редакции:</w:t>
      </w:r>
    </w:p>
    <w:p w14:paraId="5A91220E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"Выплачивающим доход сезонных сельскохозяйственных работников в понимании настоящего Закона является лицо, которое в текущем году зарегистрировало находящуюся в своей собственности, постоянном пользовании или аренде используемую в сельском хозяйстве землю для получения основной поддержки успешного дохода в соответствии с нормативными актами о порядке предоставления прямых платежей фермерам и использует его:".</w:t>
      </w:r>
    </w:p>
    <w:p w14:paraId="0CD448E2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В Переходных правилах:</w:t>
      </w:r>
    </w:p>
    <w:p w14:paraId="46FCB8C1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заменить в пункте 94 слово и цифры "и 2023" цифрами и словом “2023 и 2024”;</w:t>
      </w:r>
    </w:p>
    <w:p w14:paraId="684895DC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заменить в пункте 108 слова и цифры "1 июля 2023 года" словами и цифрами "31 декабря 2024 года".</w:t>
      </w:r>
    </w:p>
    <w:p w14:paraId="43A9F948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Закон вступает в силу на следующий день после его обнародования.</w:t>
      </w:r>
    </w:p>
    <w:p w14:paraId="6ACD0942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Закон принят Сеймом 15 июня 2023 года.</w:t>
      </w:r>
    </w:p>
    <w:p w14:paraId="56E91B77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Президент государства</w:t>
      </w:r>
      <w:r>
        <w:rPr>
          <w:rFonts w:ascii="Arial" w:eastAsia="Times New Roman" w:hAnsi="Arial" w:cs="Arial"/>
          <w:i/>
          <w:iCs/>
          <w:sz w:val="20"/>
          <w:szCs w:val="20"/>
        </w:rPr>
        <w:t>. Левитс</w:t>
      </w:r>
    </w:p>
    <w:p w14:paraId="47CF930D" w14:textId="77777777" w:rsidR="00BA039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Рига, 22 июня 2023 года</w:t>
      </w:r>
    </w:p>
    <w:p w14:paraId="3EBA4F37" w14:textId="77777777" w:rsidR="00BA039E" w:rsidRDefault="00BA039E"/>
    <w:sectPr w:rsidR="00BA0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6D"/>
    <w:rsid w:val="003E56D2"/>
    <w:rsid w:val="00523D6D"/>
    <w:rsid w:val="00847FCD"/>
    <w:rsid w:val="00BA039E"/>
    <w:rsid w:val="00F43AF7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B1DF0"/>
  <w15:chartTrackingRefBased/>
  <w15:docId w15:val="{5216BA06-2EB4-44B5-B9CD-C54B49B1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3D6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52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2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52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2023-06-30T11:58:00Z</dcterms:created>
  <dcterms:modified xsi:type="dcterms:W3CDTF">2023-06-30T11:58:00Z</dcterms:modified>
</cp:coreProperties>
</file>