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0A5A" w14:textId="77777777" w:rsidR="009D7DDE" w:rsidRPr="009D7DDE" w:rsidRDefault="009D7DDE" w:rsidP="009D7DDE">
      <w:pPr>
        <w:shd w:val="clear" w:color="auto" w:fill="FFFFFF"/>
        <w:spacing w:before="100" w:beforeAutospacing="1" w:after="100" w:afterAutospacing="1" w:line="293" w:lineRule="atLeast"/>
        <w:ind w:firstLine="300"/>
        <w:jc w:val="right"/>
        <w:rPr>
          <w:rFonts w:ascii="Arial" w:eastAsia="Times New Roman" w:hAnsi="Arial" w:cs="Arial"/>
          <w:b/>
          <w:bCs/>
          <w:sz w:val="20"/>
          <w:szCs w:val="20"/>
          <w:lang w:eastAsia="lv-LV"/>
        </w:rPr>
      </w:pPr>
      <w:r w:rsidRPr="009D7DDE">
        <w:rPr>
          <w:rFonts w:ascii="Arial" w:eastAsia="Times New Roman" w:hAnsi="Arial" w:cs="Arial"/>
          <w:b/>
          <w:bCs/>
          <w:sz w:val="20"/>
          <w:szCs w:val="20"/>
          <w:lang w:eastAsia="lv-LV"/>
        </w:rPr>
        <w:t>Ministru kabineta noteikumi Nr. 329</w:t>
      </w:r>
    </w:p>
    <w:p w14:paraId="52FEE5E0" w14:textId="77777777" w:rsidR="009D7DDE" w:rsidRPr="009D7DDE" w:rsidRDefault="009D7DDE" w:rsidP="009D7DD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D7DDE">
        <w:rPr>
          <w:rFonts w:ascii="Arial" w:eastAsia="Times New Roman" w:hAnsi="Arial" w:cs="Arial"/>
          <w:sz w:val="20"/>
          <w:szCs w:val="20"/>
          <w:lang w:eastAsia="lv-LV"/>
        </w:rPr>
        <w:t>Rīgā 2023. gada 27. jūnijā (prot. Nr. 34 11. §)</w:t>
      </w:r>
    </w:p>
    <w:p w14:paraId="17C5B1A5" w14:textId="77777777" w:rsidR="009D7DDE" w:rsidRPr="009D7DDE" w:rsidRDefault="009D7DDE" w:rsidP="009D7DDE">
      <w:pPr>
        <w:shd w:val="clear" w:color="auto" w:fill="FFFFFF"/>
        <w:spacing w:before="100" w:beforeAutospacing="1" w:after="100" w:afterAutospacing="1" w:line="240" w:lineRule="auto"/>
        <w:jc w:val="center"/>
        <w:outlineLvl w:val="2"/>
        <w:rPr>
          <w:rFonts w:ascii="Arial" w:eastAsia="Times New Roman" w:hAnsi="Arial" w:cs="Arial"/>
          <w:b/>
          <w:bCs/>
          <w:sz w:val="35"/>
          <w:szCs w:val="35"/>
          <w:lang w:eastAsia="lv-LV"/>
        </w:rPr>
      </w:pPr>
      <w:r w:rsidRPr="009D7DDE">
        <w:rPr>
          <w:rFonts w:ascii="Arial" w:eastAsia="Times New Roman" w:hAnsi="Arial" w:cs="Arial"/>
          <w:b/>
          <w:bCs/>
          <w:sz w:val="35"/>
          <w:szCs w:val="35"/>
          <w:lang w:eastAsia="lv-LV"/>
        </w:rPr>
        <w:t>Grozījumi Ministru kabineta 2018. gada 13. februāra noteikumos Nr. 87 "Grāmatvedības uzskaites kārtība budžeta iestādēs"</w:t>
      </w:r>
    </w:p>
    <w:p w14:paraId="163CD6AB" w14:textId="77777777" w:rsidR="009D7DDE" w:rsidRPr="009D7DDE" w:rsidRDefault="009D7DDE" w:rsidP="009D7DDE">
      <w:pPr>
        <w:shd w:val="clear" w:color="auto" w:fill="FFFFFF"/>
        <w:spacing w:before="100" w:beforeAutospacing="1" w:after="100" w:afterAutospacing="1" w:line="293" w:lineRule="atLeast"/>
        <w:ind w:firstLine="300"/>
        <w:jc w:val="right"/>
        <w:rPr>
          <w:rFonts w:ascii="Arial" w:eastAsia="Times New Roman" w:hAnsi="Arial" w:cs="Arial"/>
          <w:i/>
          <w:iCs/>
          <w:sz w:val="20"/>
          <w:szCs w:val="20"/>
          <w:lang w:eastAsia="lv-LV"/>
        </w:rPr>
      </w:pPr>
      <w:r w:rsidRPr="009D7DDE">
        <w:rPr>
          <w:rFonts w:ascii="Arial" w:eastAsia="Times New Roman" w:hAnsi="Arial" w:cs="Arial"/>
          <w:i/>
          <w:iCs/>
          <w:sz w:val="20"/>
          <w:szCs w:val="20"/>
          <w:lang w:eastAsia="lv-LV"/>
        </w:rPr>
        <w:t>Izdoti saskaņā ar Likuma par budžetu un finanšu vadību</w:t>
      </w:r>
      <w:r w:rsidRPr="009D7DDE">
        <w:rPr>
          <w:rFonts w:ascii="Arial" w:eastAsia="Times New Roman" w:hAnsi="Arial" w:cs="Arial"/>
          <w:i/>
          <w:iCs/>
          <w:sz w:val="20"/>
          <w:szCs w:val="20"/>
          <w:lang w:eastAsia="lv-LV"/>
        </w:rPr>
        <w:br/>
        <w:t>29. panta trešo daļu</w:t>
      </w:r>
    </w:p>
    <w:p w14:paraId="37041BCA"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1. Izdarīt Ministru kabineta 2018. gada 13. februāra noteikumos Nr. 87 "Grāmatvedības uzskaites kārtība budžeta iestādēs" (Latvijas Vēstnesis, 2018, 34. nr.; 2021, 215., 248. nr.; 2022, 175. nr.) šādus grozījumus:</w:t>
      </w:r>
    </w:p>
    <w:p w14:paraId="33AADAAB"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1.1. izteikt 3.3. apakšpunktu šādā redakcijā:</w:t>
      </w:r>
    </w:p>
    <w:p w14:paraId="3C939422"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"3.3. valsts un pašvaldību administrēto nodevu ieņēmumu un valsts budžeta ieņēmumu no naudas sodiem uzskaiti, izņemot šo noteikumu 1.2. un 1.3. apakšpunktā minēto uzskaiti.";</w:t>
      </w:r>
    </w:p>
    <w:p w14:paraId="04A6B72B"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1.2. papildināt ar 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 punktu šādā redakcijā:</w:t>
      </w:r>
    </w:p>
    <w:p w14:paraId="0ACDA5CC"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 Valsts budžeta maksājumus administrējošā institūcija, izņemot šo noteikumu 1.2.​​​​​​ un 1.3. apakšpunktā minētā budžeta iestāde, saņemot nenodokļu ieņēmumu maksājumu vai to atmaksājot atbilstoši normatīvajiem aktiem par kārtību, kādā nenodokļu ieņēmumus ieskaita valsts pamatbudžeta ieņēmumos un atmaksā, grāmatvedības uzskaitē atzīst:</w:t>
      </w:r>
    </w:p>
    <w:p w14:paraId="0E5E26EE"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1. saistības pret maksātāju, saņemot naudas līdzekļus deponēto līdzekļu uzskaites kontā Valsts kasē;</w:t>
      </w:r>
    </w:p>
    <w:p w14:paraId="4D082531"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2. saistību samazinājumu pēc nenodokļu ieņēmumu maksājumu summas pārskaitīšanas valsts pamatbudžeta ieņēmumos;</w:t>
      </w:r>
    </w:p>
    <w:p w14:paraId="4C87B380"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3. saistību samazinājumu pēc pārmaksātās, kļūdaini saņemtās un neatpazītās summas atmaksāšanas.";</w:t>
      </w:r>
    </w:p>
    <w:p w14:paraId="0CFE0228"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1.3. papildināt ar 334.4. apakšpunktu šādā redakcijā:</w:t>
      </w:r>
    </w:p>
    <w:p w14:paraId="07A5650B"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"334.4. 1.2. apakšpunktā minētā budžeta iestāde atzīst nenodokļu ieņēmumus, valsts pamatbudžeta kontā saņemot nenodokļu ieņēmumu maksājumus no valsts budžeta maksājumus administrējošās institūcijas atbilstoši normatīvajiem aktiem par kārtību, kādā nenodokļu ieņēmumu ieskaita valsts pamatbudžeta ieņēmumos un atmaksā.";</w:t>
      </w:r>
    </w:p>
    <w:p w14:paraId="6F22066C"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1.4. papildināt ar 456.</w:t>
      </w:r>
      <w:r w:rsidRPr="009D7DDE">
        <w:rPr>
          <w:rFonts w:ascii="Arial" w:eastAsia="Times New Roman" w:hAnsi="Arial" w:cs="Arial"/>
          <w:sz w:val="20"/>
          <w:szCs w:val="20"/>
          <w:vertAlign w:val="superscript"/>
          <w:lang w:eastAsia="lv-LV"/>
        </w:rPr>
        <w:t>8</w:t>
      </w:r>
      <w:r w:rsidRPr="009D7DDE">
        <w:rPr>
          <w:rFonts w:ascii="Arial" w:eastAsia="Times New Roman" w:hAnsi="Arial" w:cs="Arial"/>
          <w:sz w:val="20"/>
          <w:szCs w:val="20"/>
          <w:lang w:eastAsia="lv-LV"/>
        </w:rPr>
        <w:t> punktu šādā redakcijā:</w:t>
      </w:r>
    </w:p>
    <w:p w14:paraId="075D5C9E"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t>"456.</w:t>
      </w:r>
      <w:r w:rsidRPr="009D7DDE">
        <w:rPr>
          <w:rFonts w:ascii="Arial" w:eastAsia="Times New Roman" w:hAnsi="Arial" w:cs="Arial"/>
          <w:sz w:val="20"/>
          <w:szCs w:val="20"/>
          <w:vertAlign w:val="superscript"/>
          <w:lang w:eastAsia="lv-LV"/>
        </w:rPr>
        <w:t>8</w:t>
      </w:r>
      <w:r w:rsidRPr="009D7DDE">
        <w:rPr>
          <w:rFonts w:ascii="Arial" w:eastAsia="Times New Roman" w:hAnsi="Arial" w:cs="Arial"/>
          <w:sz w:val="20"/>
          <w:szCs w:val="20"/>
          <w:lang w:eastAsia="lv-LV"/>
        </w:rPr>
        <w:t> Šo noteikumu 281.</w:t>
      </w:r>
      <w:r w:rsidRPr="009D7DDE">
        <w:rPr>
          <w:rFonts w:ascii="Arial" w:eastAsia="Times New Roman" w:hAnsi="Arial" w:cs="Arial"/>
          <w:sz w:val="20"/>
          <w:szCs w:val="20"/>
          <w:vertAlign w:val="superscript"/>
          <w:lang w:eastAsia="lv-LV"/>
        </w:rPr>
        <w:t>1</w:t>
      </w:r>
      <w:r w:rsidRPr="009D7DDE">
        <w:rPr>
          <w:rFonts w:ascii="Arial" w:eastAsia="Times New Roman" w:hAnsi="Arial" w:cs="Arial"/>
          <w:sz w:val="20"/>
          <w:szCs w:val="20"/>
          <w:lang w:eastAsia="lv-LV"/>
        </w:rPr>
        <w:t> punktu un 334.4. apakšpunktu uzsāk piemērot atbilstoši šo noteikumu 432. punktam."</w:t>
      </w:r>
    </w:p>
    <w:p w14:paraId="23B6C4C9" w14:textId="77777777" w:rsidR="009D7DDE" w:rsidRPr="009D7DDE" w:rsidRDefault="009D7DDE" w:rsidP="009D7DDE">
      <w:pPr>
        <w:shd w:val="clear" w:color="auto" w:fill="FFFFFF"/>
        <w:spacing w:before="100" w:beforeAutospacing="1" w:after="100" w:afterAutospacing="1" w:line="293" w:lineRule="atLeast"/>
        <w:ind w:firstLine="300"/>
        <w:rPr>
          <w:rFonts w:ascii="Arial" w:eastAsia="Times New Roman" w:hAnsi="Arial" w:cs="Arial"/>
          <w:sz w:val="20"/>
          <w:szCs w:val="20"/>
          <w:lang w:eastAsia="lv-LV"/>
        </w:rPr>
      </w:pPr>
      <w:r w:rsidRPr="009D7DDE">
        <w:rPr>
          <w:rFonts w:ascii="Arial" w:eastAsia="Times New Roman" w:hAnsi="Arial" w:cs="Arial"/>
          <w:sz w:val="20"/>
          <w:szCs w:val="20"/>
          <w:lang w:eastAsia="lv-LV"/>
        </w:rPr>
        <w:lastRenderedPageBreak/>
        <w:t>2. Noteikumi stājas spēkā 2024. gada 1. janvārī.</w:t>
      </w:r>
    </w:p>
    <w:p w14:paraId="35A80D04" w14:textId="77777777" w:rsidR="009D7DDE" w:rsidRPr="009D7DDE" w:rsidRDefault="009D7DDE" w:rsidP="009D7DD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D7DDE">
        <w:rPr>
          <w:rFonts w:ascii="Arial" w:eastAsia="Times New Roman" w:hAnsi="Arial" w:cs="Arial"/>
          <w:sz w:val="20"/>
          <w:szCs w:val="20"/>
          <w:lang w:eastAsia="lv-LV"/>
        </w:rPr>
        <w:t>Ministru prezidents </w:t>
      </w:r>
      <w:r w:rsidRPr="009D7DDE">
        <w:rPr>
          <w:rFonts w:ascii="Arial" w:eastAsia="Times New Roman" w:hAnsi="Arial" w:cs="Arial"/>
          <w:i/>
          <w:iCs/>
          <w:sz w:val="20"/>
          <w:szCs w:val="20"/>
          <w:lang w:eastAsia="lv-LV"/>
        </w:rPr>
        <w:t>A. K. Kariņš</w:t>
      </w:r>
    </w:p>
    <w:p w14:paraId="0B081C90" w14:textId="77777777" w:rsidR="009D7DDE" w:rsidRPr="009D7DDE" w:rsidRDefault="009D7DDE" w:rsidP="009D7DDE">
      <w:pPr>
        <w:shd w:val="clear" w:color="auto" w:fill="FFFFFF"/>
        <w:spacing w:before="100" w:beforeAutospacing="1" w:after="100" w:afterAutospacing="1" w:line="293" w:lineRule="atLeast"/>
        <w:ind w:firstLine="300"/>
        <w:jc w:val="right"/>
        <w:rPr>
          <w:rFonts w:ascii="Arial" w:eastAsia="Times New Roman" w:hAnsi="Arial" w:cs="Arial"/>
          <w:sz w:val="20"/>
          <w:szCs w:val="20"/>
          <w:lang w:eastAsia="lv-LV"/>
        </w:rPr>
      </w:pPr>
      <w:r w:rsidRPr="009D7DDE">
        <w:rPr>
          <w:rFonts w:ascii="Arial" w:eastAsia="Times New Roman" w:hAnsi="Arial" w:cs="Arial"/>
          <w:sz w:val="20"/>
          <w:szCs w:val="20"/>
          <w:lang w:eastAsia="lv-LV"/>
        </w:rPr>
        <w:t>Finanšu ministrs </w:t>
      </w:r>
      <w:r w:rsidRPr="009D7DDE">
        <w:rPr>
          <w:rFonts w:ascii="Arial" w:eastAsia="Times New Roman" w:hAnsi="Arial" w:cs="Arial"/>
          <w:i/>
          <w:iCs/>
          <w:sz w:val="20"/>
          <w:szCs w:val="20"/>
          <w:lang w:eastAsia="lv-LV"/>
        </w:rPr>
        <w:t>A. Ašeradens</w:t>
      </w:r>
    </w:p>
    <w:p w14:paraId="4878A688" w14:textId="77777777" w:rsidR="00DC0DB9" w:rsidRPr="009D7DDE" w:rsidRDefault="00000000"/>
    <w:sectPr w:rsidR="00DC0DB9" w:rsidRPr="009D7D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DE"/>
    <w:rsid w:val="003E56D2"/>
    <w:rsid w:val="00847FCD"/>
    <w:rsid w:val="009D7DDE"/>
    <w:rsid w:val="00F43A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7574"/>
  <w15:chartTrackingRefBased/>
  <w15:docId w15:val="{C48116A1-8501-4E52-B7AD-1DA25270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D7DD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7DDE"/>
    <w:rPr>
      <w:rFonts w:ascii="Times New Roman" w:eastAsia="Times New Roman" w:hAnsi="Times New Roman" w:cs="Times New Roman"/>
      <w:b/>
      <w:bCs/>
      <w:sz w:val="27"/>
      <w:szCs w:val="27"/>
      <w:lang w:eastAsia="lv-LV"/>
    </w:rPr>
  </w:style>
  <w:style w:type="paragraph" w:customStyle="1" w:styleId="liknoteik">
    <w:name w:val="lik_noteik"/>
    <w:basedOn w:val="Normal"/>
    <w:rsid w:val="009D7D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9D7D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9D7D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D7DD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9D7D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1322</Words>
  <Characters>755</Characters>
  <Application>Microsoft Office Word</Application>
  <DocSecurity>0</DocSecurity>
  <Lines>6</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Ермолаев Евгений</dc:creator>
  <cp:keywords/>
  <dc:description/>
  <cp:lastModifiedBy>Ермолаев Евгений</cp:lastModifiedBy>
  <cp:revision>1</cp:revision>
  <dcterms:created xsi:type="dcterms:W3CDTF">2023-07-03T07:01:00Z</dcterms:created>
  <dcterms:modified xsi:type="dcterms:W3CDTF">2023-07-03T07:16:00Z</dcterms:modified>
</cp:coreProperties>
</file>