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3087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646</w:t>
      </w:r>
    </w:p>
    <w:p w14:paraId="015DA52E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 14 ноября 2023 года (прот. № 57 § 8)</w:t>
      </w:r>
    </w:p>
    <w:p w14:paraId="00968C30" w14:textId="77777777" w:rsidR="00F655CE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31 июля 2007 года № 525 «Порядок применения к отдельным нефтепродуктам пониженной ставки акцизного налога или освобождения от акцизного налога»</w:t>
      </w:r>
    </w:p>
    <w:p w14:paraId="2A8CC2F0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Изданы в соответствии с частью пятой статьи 5, частями первой и 1 статьи 18 Закона «об акцизном налоге»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  <w:vertAlign w:val="superscript"/>
        </w:rPr>
        <w:t>часть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1,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часть пятая статьи 28 и часть десятую статьи 3 Закона "о применении налогов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в свободных портах и специальных экономических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зонах</w:t>
      </w:r>
    </w:p>
    <w:p w14:paraId="751F4AAF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правила Кабинета министров от 31 июля 2007 года № 525 «Порядок применения к отдельным нефтепродуктам пониженной ставки акцизного налога или освобождения от акцизного налога» (Латвияс Вестнесис, 2007, № 132; 2008, № 162; 2009, № 23, 103, 177; 2010, № 51/52, 97; 2015, № 30; 2018, № 142; 2019, № 129; 2021, № 248) следующие изменения:</w:t>
      </w:r>
    </w:p>
    <w:p w14:paraId="4C8116CB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Изложить пункт 25 в следующей редакции:</w:t>
      </w:r>
    </w:p>
    <w:p w14:paraId="0F544BAE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«25. Нефтепродукты считаются обозначенными (маркированными), если к 1000 литрам нефтепродуктов добавлен упомянутый в пункте 26 настоящих правил красный краситель и упомянутое в пункте 27 настоящих правил химическое вещество (фискальный маркер) в соответствующем количестве".</w:t>
      </w:r>
    </w:p>
    <w:p w14:paraId="2FE81533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Изложить пункт 26 в следующей редакции:</w:t>
      </w:r>
    </w:p>
    <w:p w14:paraId="758207D6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«26. В качестве красного красителя используется N-etil-1 - (4-фенилазофенилазо) нафтил-2-амин (номер CAS 6368-72-5) - не менее 5,0 грамма".</w:t>
      </w:r>
    </w:p>
    <w:p w14:paraId="1873936E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Изложить пункт 27 в следующей редакции:</w:t>
      </w:r>
    </w:p>
    <w:p w14:paraId="24EBB203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«27. В качестве химического вещества (фискального маркера) используется бутоксибензол (номер CAS 1126-79-0) - по меньшей мере 9,5 грамма, но не более 14,0 грамма".</w:t>
      </w:r>
    </w:p>
    <w:p w14:paraId="0118E8C6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Дополнить пунктом 133 в следующей редакции:</w:t>
      </w:r>
    </w:p>
    <w:p w14:paraId="33A69294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"133. Поставщик может реализовать обозначенные (маркированные) нефтепродукты пользователю в Латвийской Республике до 31 декабря 2024 года без добавления дополнительно упомянутого в пункте 27 настоящих правил химического вещества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(фискального маркера), если к обозначенным нефтепродуктам на 1000 литров добавлено химическое вещество N-etil-N-2 - (1-изобутотокситоксы) этилазо</w:t>
      </w:r>
      <w:r>
        <w:rPr>
          <w:rFonts w:ascii="Arial" w:eastAsia="Times New Roman" w:hAnsi="Arial" w:cs="Arial"/>
          <w:color w:val="414142"/>
          <w:sz w:val="20"/>
          <w:szCs w:val="20"/>
        </w:rPr>
        <w:softHyphen/>
        <w:t xml:space="preserve"> бензол-4-амин (Solvent YELLOW 124) - по меньшей мере 6,0 грамма, но не более 9,0 грамма и если химическое вещество приобретено до 25 июля 2023 года".</w:t>
      </w:r>
    </w:p>
    <w:p w14:paraId="1851F669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Премьер-министр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Э. Силиня</w:t>
      </w:r>
    </w:p>
    <w:p w14:paraId="1B66D36E" w14:textId="77777777" w:rsidR="00F655C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Министр финансов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 Ашераденс</w:t>
      </w:r>
    </w:p>
    <w:p w14:paraId="41D70109" w14:textId="77777777" w:rsidR="00F655CE" w:rsidRDefault="00F655CE"/>
    <w:sectPr w:rsidR="00F65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C"/>
    <w:rsid w:val="003E56D2"/>
    <w:rsid w:val="0049035C"/>
    <w:rsid w:val="00847FCD"/>
    <w:rsid w:val="00B441FF"/>
    <w:rsid w:val="00F43AF7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D522A"/>
  <w15:chartTrackingRefBased/>
  <w15:docId w15:val="{17D87E64-A0D3-4E69-928C-60EB924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035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4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4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4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4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2023-11-24T08:54:00Z</dcterms:created>
  <dcterms:modified xsi:type="dcterms:W3CDTF">2023-11-24T08:54:00Z</dcterms:modified>
</cp:coreProperties>
</file>