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9405" w14:textId="77777777" w:rsidR="008076F8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Сейм принял и Президент государства</w:t>
      </w:r>
      <w:r>
        <w:rPr>
          <w:rFonts w:ascii="Arial" w:eastAsia="Times New Roman" w:hAnsi="Arial" w:cs="Arial"/>
          <w:sz w:val="20"/>
          <w:szCs w:val="20"/>
        </w:rPr>
        <w:br/>
        <w:t xml:space="preserve"> обнародует следующий закон:</w:t>
      </w:r>
    </w:p>
    <w:p w14:paraId="13F684EC" w14:textId="77777777" w:rsidR="008076F8" w:rsidRDefault="000000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35"/>
          <w:szCs w:val="35"/>
        </w:rPr>
      </w:pPr>
      <w:r>
        <w:rPr>
          <w:rFonts w:ascii="Arial" w:eastAsia="Times New Roman" w:hAnsi="Arial" w:cs="Arial"/>
          <w:b/>
          <w:bCs/>
          <w:sz w:val="35"/>
          <w:szCs w:val="35"/>
        </w:rPr>
        <w:t>Изменения в Законе о ревизионных услугах</w:t>
      </w:r>
    </w:p>
    <w:p w14:paraId="73560402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Внести в Закон о ревизионных услугах (Ведомости Сейма и Кабинета министров Латвийской Республики, 2001, № 12; 2004, № 4; 2007, № 10; 2008, № 14; 2009, № 6; Латвияс Вестнесис, 2010, № 32, 99; 2011, № 46; 2012, № 56; 2013, № 87, 142, 188; 2015, № 227; 2016, 254; 2018, № 90, 132; 2019, № 132) следующие изменения:</w:t>
      </w:r>
    </w:p>
    <w:p w14:paraId="45E4BC5C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 Заменить во всем Законе слова «сообщение присяжного ревизора» (в соответствующем падеже) словами «сообщение ревизора» (в соответствующем падеже).</w:t>
      </w:r>
    </w:p>
    <w:p w14:paraId="731AE42B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Изложить пункт 7 части первой статьи 1 в следующей редакции:</w:t>
      </w:r>
    </w:p>
    <w:p w14:paraId="69B04226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"7) </w:t>
      </w:r>
      <w:r>
        <w:rPr>
          <w:rFonts w:ascii="Arial" w:eastAsia="Times New Roman" w:hAnsi="Arial" w:cs="Arial"/>
          <w:b/>
          <w:bCs/>
          <w:sz w:val="20"/>
          <w:szCs w:val="20"/>
        </w:rPr>
        <w:t>сообщение ревизора</w:t>
      </w:r>
      <w:r>
        <w:rPr>
          <w:rFonts w:ascii="Arial" w:eastAsia="Times New Roman" w:hAnsi="Arial" w:cs="Arial"/>
          <w:sz w:val="20"/>
          <w:szCs w:val="20"/>
        </w:rPr>
        <w:t xml:space="preserve"> подготовленный присяжным ревизором или ответственным присяжным ревизором коммерческого общества присяжных ревизоров письменный документ о ревизии (проверке) годового отчета и консолидированного годового отчета;".</w:t>
      </w:r>
    </w:p>
    <w:p w14:paraId="29E6A7D0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 Дополнить закон 31. статья 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в следующей редакции:</w:t>
      </w:r>
    </w:p>
    <w:p w14:paraId="10C0A1A5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31. статья 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</w:rPr>
        <w:t>. Доклад ревизора</w:t>
      </w:r>
    </w:p>
    <w:p w14:paraId="4905EA91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 сообщение ревизора включается:</w:t>
      </w:r>
    </w:p>
    <w:p w14:paraId="03049C4A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1) абзац, в котором идентифицирован клиент (с указанием наименования и вида клиента), включенные в годовой отчет (консолидированный годовой отчет) которого финансовые отчеты ревизованы с указанием даты и отчетного периода, за который подготовлен годовой отчет (консолидированный годовой отчет), и использованных при подготовке годового отчета (консолидированного годового отчета) нормативных актов, устанавливающих структуру, объем, содержание и порядок подготовки годового отчета (консолидированного годового отчета) соответствующего клиента (нормативные акты Латвийской Республики или Европейского союза), а также в которое включены сведения об ответственности клиента и присяжного ревизора;</w:t>
      </w:r>
    </w:p>
    <w:p w14:paraId="62EC6DAA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2) описание объема проведенной ревизионной работы и ссылку на соблюденные ревизией ревизионные стандарты;</w:t>
      </w:r>
    </w:p>
    <w:p w14:paraId="2338081A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3) заключение присяжного ревизора или сообщение об отказе в представлении заключения;</w:t>
      </w:r>
    </w:p>
    <w:p w14:paraId="379B82CC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4) указание на все обстоятельства или события, на которые присяжный ревизор желает обратить внимание, подчеркивая их, но не давая заключения с возражениями, а также указание на любую существенную неопределенность (если таковая констатирована) в связи с событиями или обстоятельствами, которые могут вызвать значительные сомнения в способности клиента продолжать деятельность;</w:t>
      </w:r>
    </w:p>
    <w:p w14:paraId="63F58C2C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5) мнение присяжного ревизора о том, соответствует ли сообщение руководства финансовому отчету, а в соответствующих случаях - соответствует ли консолидированное сообщение консолидированному финансовому отчету и подготовлено ли упомянутое сообщение согласно требованиям регламентирующего его подготовку нормативного акта;</w:t>
      </w:r>
    </w:p>
    <w:p w14:paraId="5E0F5970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6) мнение присяжного ревизора о том, идентифицировал ли он существенные несоответствия с учетом полученных во время ревизии сведений и понимания о клиенте и среде его деятельности в сообщении руководства и указание на характер любых таких существенных несоответствий;</w:t>
      </w:r>
    </w:p>
    <w:p w14:paraId="0DE6F548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7) мнение присяжного ревизора о том, представлена ли в сообщении общества капитала (если его переводные ценные бумаги включены в регулируемый рынок стран-участниц) о корпоративном управлении информация согласно Закону о рынке финансовых инструментов 56. пункты 3, 4, 6, 8 и 9 части первой статьи </w:t>
      </w:r>
      <w:r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, а также 56. 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к требованиям пункта 5 части второй и части третьей статьи и включено ли 56. 2 установленная пунктами 1, 2, 3, 4, 7 и 8 части второй статьи </w:t>
      </w:r>
      <w:r>
        <w:rPr>
          <w:rFonts w:ascii="Arial" w:eastAsia="Times New Roman" w:hAnsi="Arial" w:cs="Arial"/>
          <w:sz w:val="20"/>
          <w:szCs w:val="20"/>
          <w:vertAlign w:val="superscript"/>
        </w:rPr>
        <w:t>информация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705C8B98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8) информацию о том, подготовил ли клиент (если клиентом является такое общество капитала, переводные ценные бумаги которого включены в регулируемый рынок страны-участницы, кредитное учреждение, страховое общество в форме акционерного общества или перестраховочное общество в форме акционерного общества) нефинансовое сообщение, а если упомянутый клиент обязан подготовить консолидированный годовой отчет, - консолидированное нефинансовое сообщение, и о том, включено ли нефинансовое сообщение (консолидированное нефинансовое сообщение) в сообщение руководства (консолидированное сообщение руководства) или подготовлено как отдельный годовой отчет (консолидированный годовой отчет) составная часть, или же включена в подготовленное материнским обществом упомянутого общества капитала консолидированное нефинансовое сообщение;</w:t>
      </w:r>
    </w:p>
    <w:p w14:paraId="29642827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9) мнение присяжного ревизора о том, включено ли в сообщение о вознаграждении общества капитала (если его акции включены в регулируемый рынок) 59 Закона о рынке финансовых инструментов. упомянутая в статье </w:t>
      </w:r>
      <w:r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информация и констатированы ли в сообщении о вознаграждении существенные несоответствия в связи с указанной в годовом отчете финансовой информацией;</w:t>
      </w:r>
    </w:p>
    <w:p w14:paraId="0265233C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10) информацию о том, было ли обязанностью упомянутого в Законе об открытии информации о доходах и налогах на доход за отчетный год, за который подготовлен ревизуемый годовой отчет или ревизуемый консолидированный годовой отчет (если он является обязанностью такового подготовить), упомянутого в Законе о раскрытии информации о доходах и налогах на доход коммерческого общества представить отчет о налогах на доход и, если имелось, был ли этот отчет представлен Службе государственных доходов в соответствии с требованиями статьи 23 упомянутого закона, и был ли он опубликован на Web-сайте в соответствии с требованиями статьи 24 упомянутого закона ".</w:t>
      </w:r>
    </w:p>
    <w:p w14:paraId="7D0557B6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 в части четвертой статьи 32:</w:t>
      </w:r>
    </w:p>
    <w:p w14:paraId="5102D3AF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заменить слова «сообщение о проверке ревизора» словами «сообщение о проверке»;</w:t>
      </w:r>
    </w:p>
    <w:p w14:paraId="747FC700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заменить слова и цифры "подпунктов «а», «б», «в» и «г» пункта 7 статьи 1 настоящего Закона словами и цифрами "31 настоящего Закона. пункты 1, 2, 3 и 4 статьи 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>".</w:t>
      </w:r>
    </w:p>
    <w:p w14:paraId="65023073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5. Дополнить Переходные положения пунктом 22 в следующей редакции:</w:t>
      </w:r>
    </w:p>
    <w:p w14:paraId="2009A9E2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"22. 31 настоящего Закона. пункт 10 статьи 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распространяется на сообщение ревизора, которое присяжный ревизор или ответственный присяжный ревизор коммерческого общества присяжных ревизоров подготавливает за такой годовой отчет и консолидированный годовой отчет, который подготовлен за отчетный год, который начинается 22 июня 2024 года или позднее".</w:t>
      </w:r>
    </w:p>
    <w:p w14:paraId="2DC7117A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6. Дополнить информативную ссылку на директивы Европейского Союза пунктом 14 в следующей редакции:</w:t>
      </w:r>
    </w:p>
    <w:p w14:paraId="48F64F02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"14) Директивы Европейского Парламента и Совета от 24 ноября 2021 года (ES) 2021/2101, которой Директива </w:t>
      </w:r>
      <w:hyperlink r:id="rId4" w:tgtFrame="_blank" w:history="1">
        <w:r>
          <w:rPr>
            <w:rFonts w:ascii="Arial" w:eastAsia="Times New Roman" w:hAnsi="Arial" w:cs="Arial"/>
            <w:sz w:val="20"/>
            <w:szCs w:val="20"/>
          </w:rPr>
          <w:t>2013/34/ES</w:t>
        </w:r>
      </w:hyperlink>
      <w:r>
        <w:rPr>
          <w:rFonts w:ascii="Arial" w:eastAsia="Times New Roman" w:hAnsi="Arial" w:cs="Arial"/>
          <w:sz w:val="20"/>
          <w:szCs w:val="20"/>
        </w:rPr>
        <w:t xml:space="preserve"> изменяется в отношении раскрытия информации о подоходном налоге, осуществляемой конкретными предприятиями и филиалами.</w:t>
      </w:r>
      <w:hyperlink r:id="rId5" w:tgtFrame="_blank" w:history="1">
        <w:r>
          <w:rPr>
            <w:rFonts w:ascii="Arial" w:eastAsia="Times New Roman" w:hAnsi="Arial" w:cs="Arial"/>
            <w:sz w:val="20"/>
            <w:szCs w:val="20"/>
          </w:rPr>
          <w:t>"</w:t>
        </w:r>
      </w:hyperlink>
    </w:p>
    <w:p w14:paraId="2C41E9D4" w14:textId="77777777" w:rsidR="008076F8" w:rsidRDefault="00000000" w:rsidP="00F70EF0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Закон принят Сеймом 14 сентября 2023 года.</w:t>
      </w:r>
    </w:p>
    <w:p w14:paraId="77B42548" w14:textId="77777777" w:rsidR="008076F8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Президент </w:t>
      </w:r>
      <w:r>
        <w:rPr>
          <w:rFonts w:ascii="Arial" w:eastAsia="Times New Roman" w:hAnsi="Arial" w:cs="Arial"/>
          <w:i/>
          <w:iCs/>
          <w:sz w:val="20"/>
          <w:szCs w:val="20"/>
        </w:rPr>
        <w:t>Э. Ринкевичс</w:t>
      </w:r>
    </w:p>
    <w:p w14:paraId="55072EFF" w14:textId="77777777" w:rsidR="008076F8" w:rsidRDefault="000000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 Риге 27 сентября 2023 года</w:t>
      </w:r>
    </w:p>
    <w:p w14:paraId="76A88582" w14:textId="77777777" w:rsidR="008076F8" w:rsidRDefault="008076F8"/>
    <w:sectPr w:rsidR="008076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AB"/>
    <w:rsid w:val="003E56D2"/>
    <w:rsid w:val="008076F8"/>
    <w:rsid w:val="00847FCD"/>
    <w:rsid w:val="00EB03AB"/>
    <w:rsid w:val="00F43AF7"/>
    <w:rsid w:val="00F7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0FBF3"/>
  <w15:chartTrackingRefBased/>
  <w15:docId w15:val="{5BF10E13-A657-4515-A631-6057EC85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eli/dir/2021/2101/oj/?locale=LV" TargetMode="External"/><Relationship Id="rId4" Type="http://schemas.openxmlformats.org/officeDocument/2006/relationships/hyperlink" Target="http://eur-lex.europa.eu/eli/dir/2013/34/oj/?locale=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4091</Words>
  <Characters>2333</Characters>
  <Application>Microsoft Office Word</Application>
  <DocSecurity>0</DocSecurity>
  <Lines>19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 Евгений</dc:creator>
  <cp:keywords/>
  <dc:description/>
  <cp:lastModifiedBy>Ермолаев Евгений</cp:lastModifiedBy>
  <cp:revision>2</cp:revision>
  <dcterms:created xsi:type="dcterms:W3CDTF">2023-10-21T09:09:00Z</dcterms:created>
  <dcterms:modified xsi:type="dcterms:W3CDTF">2023-10-21T09:09:00Z</dcterms:modified>
</cp:coreProperties>
</file>