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E75A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Сейм принял и Президент государства</w:t>
      </w:r>
      <w:r>
        <w:rPr>
          <w:rFonts w:ascii="Arial" w:eastAsia="Times New Roman" w:hAnsi="Arial" w:cs="Arial"/>
          <w:color w:val="414142"/>
          <w:sz w:val="20"/>
          <w:szCs w:val="20"/>
        </w:rPr>
        <w:br/>
        <w:t xml:space="preserve"> обнародует следующий закон:</w:t>
      </w:r>
    </w:p>
    <w:p w14:paraId="65482A28" w14:textId="77777777" w:rsidR="006C564A" w:rsidRDefault="000000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14142"/>
          <w:sz w:val="35"/>
          <w:szCs w:val="35"/>
        </w:rPr>
      </w:pPr>
      <w:r>
        <w:rPr>
          <w:rFonts w:ascii="Arial" w:eastAsia="Times New Roman" w:hAnsi="Arial" w:cs="Arial"/>
          <w:b/>
          <w:bCs/>
          <w:color w:val="414142"/>
          <w:sz w:val="35"/>
          <w:szCs w:val="35"/>
        </w:rPr>
        <w:t>Изменения в Законе о налоге на добавленную стоимость</w:t>
      </w:r>
    </w:p>
    <w:p w14:paraId="1C861ECB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Внести в Закон о налоге на добавленную стоимость (Латвияс Вестнесис, 2012, № 197; 2013, № 27, 194, 232, 237; 2014, № 123; 2015, № 42, 248, 251; 2016, № 120, 241; 2017, № 90, 156, 242; 2019, № 118, 132, 248. А; 2020, 204, 240. А; 2021, 5. А, 234. А, № 246; 2022, 36. А) следующие изменения:</w:t>
      </w:r>
    </w:p>
    <w:p w14:paraId="6058188D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1. в статье 2:</w:t>
      </w:r>
    </w:p>
    <w:p w14:paraId="2EB2CC04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дополнить статью частью второй в следующей редакции:</w:t>
      </w:r>
    </w:p>
    <w:p w14:paraId="1C49736C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«(2) Закон устанавливает для оказывающего платежные услуги лица обязанность вести учет, хранить и предоставлять Службе государственных доходов информацию о получателях платежей и заграничных платежах для предотвращения уклонения от уплаты налога при трансграничных сделках.»;</w:t>
      </w:r>
    </w:p>
    <w:p w14:paraId="48DDB207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считать прежний текст статьи частью первой.</w:t>
      </w:r>
    </w:p>
    <w:p w14:paraId="7C038E6E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2. 13. в статье 1:</w:t>
      </w:r>
    </w:p>
    <w:p w14:paraId="2F7C14A3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дополнить часть вторую пунктом 4 в следующей редакции:</w:t>
      </w:r>
    </w:p>
    <w:p w14:paraId="463082A9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"4) общая стоимость упомянутых в пункте 2 настоящей части поставленных товаров и упомянутых в пункте 2 части третьей статьи 27 настоящего закона услуг без налога в предыдущем или текущем календарном году не превышает 10000 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t>евро</w:t>
      </w:r>
      <w:r>
        <w:rPr>
          <w:rFonts w:ascii="Arial" w:eastAsia="Times New Roman" w:hAnsi="Arial" w:cs="Arial"/>
          <w:color w:val="414142"/>
          <w:sz w:val="20"/>
          <w:szCs w:val="20"/>
        </w:rPr>
        <w:t>, если упомянутый в пункте 1 настоящей части поставщик товаров осуществляет дистанционную продажу товаров на территории Европейского Союза и оказывает услуги электронной связи, вещания и оказанные в электронной форме услуги.";</w:t>
      </w:r>
    </w:p>
    <w:p w14:paraId="4E11783E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заменить в части третьей слова и цифры «упомянутого в пункте 3 настоящего Закона» словами и цифрами «упомянутого в пункте 3 или 4 настоящего закона».</w:t>
      </w:r>
    </w:p>
    <w:p w14:paraId="0F3EBD1D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3. в статье 27:</w:t>
      </w:r>
    </w:p>
    <w:p w14:paraId="74E9CC29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дополнить часть третью пунктом 4 в следующей редакции:</w:t>
      </w:r>
    </w:p>
    <w:p w14:paraId="484A3DCD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"4) упомянутую в пункте 2 настоящей части оказанную услугу и 13 настоящего Закона. общая стоимость упомянутых в пункте 2 части второй статьи </w:t>
      </w:r>
      <w:r>
        <w:rPr>
          <w:rFonts w:ascii="Arial" w:eastAsia="Times New Roman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поставленных товаров без налога в предыдущем или текущем календарном году не превышает 10000 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t>евро</w:t>
      </w:r>
      <w:r>
        <w:rPr>
          <w:rFonts w:ascii="Arial" w:eastAsia="Times New Roman" w:hAnsi="Arial" w:cs="Arial"/>
          <w:color w:val="414142"/>
          <w:sz w:val="20"/>
          <w:szCs w:val="20"/>
        </w:rPr>
        <w:t>, если упомянутое в пункте 1 настоящей части оказывающее услуги лицо оказывает услуги электронной связи, вещания и оказанные в электронной форме услуги и осуществляет дистанционную продажу товаров на территории Европейского Союза";</w:t>
      </w:r>
    </w:p>
    <w:p w14:paraId="6331B384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заменить в части четвертой слова и цифры «упомянутого в пункте 3 настоящего Закона» словами и цифрами «упомянутого в пункте 3 или 4 настоящего закона».</w:t>
      </w:r>
    </w:p>
    <w:p w14:paraId="04C0CB30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4. в статье 60:</w:t>
      </w:r>
    </w:p>
    <w:p w14:paraId="733FAA0E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дополнить части вторую и третью после слов «в сделках по дистанционной продаже товаров» словами «на территории Европейского Союза»;</w:t>
      </w:r>
    </w:p>
    <w:p w14:paraId="6C6BCF13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дополнить статью частями пятой, шестой и седьмой в следующей редакции:</w:t>
      </w:r>
    </w:p>
    <w:p w14:paraId="7EF3ECA2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"(5) Если плательщик налога другой страны-участницы оказывает на внутренней территории услуги электронной связи, вещания и оказанные в электронной форме услуги лицам, не являющимся плательщиками налога, то этот плательщик налога другой страны-участницы регистрируется в регистре плательщиков налога на добавленную стоимость Службы государственных доходов в течение 30 дней с момента оказания услуг электронной связи, вещания и оказанных в электронной форме лицам, не являющимся плательщиками налога и зарегистрированным в любой стране-участнице, не являющееся местом проживания или местом постоянного учреждения хозяйственной деятельности исполнителя услуг, или имеющее в нем декларированное место жительства или постоянное место пребывания, общая стоимость в предыдущем или текущем календарном году достигла или превысила 10000 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t>евро</w:t>
      </w:r>
      <w:r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14:paraId="6EC9EFDF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(6) Если плательщик налога другой страны-участницы оказывает на внутренней территории услуги электронной связи, вещания и оказанные в электронной форме услуги лицам, не являющимся плательщиками налога, то этот плательщик налога другой страны-участницы имеет право зарегистрироваться в регистре плательщиков налога на добавленную стоимость Службы государственных доходов также до достижения упомянутого в части пятой настоящей статьи регистрационного порога.</w:t>
      </w:r>
    </w:p>
    <w:p w14:paraId="540422F0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(7) Если плательщик налога другой страны-участницы на внутренней территории осуществляет дистанционную продажу товаров на территории Европейского союза и оказывает услуги электронной связи, вещания и оказанные электронным способом лицам, не являющимся плательщиками налога, то этот плательщик налога другой страны-участницы регистрируется в регистре плательщиков налога на добавленную стоимость Службы государственных доходов в 30-дневный срок с момента оказания поставленных товаров и электронной связи, вещания и оказанных в электронной форме услуг, оказанных лицам, которые не являются плательщиками налога и которые зарегистрированы в любой стране-участнице, которая не является местом проживания хозяйственной деятельности или местом постоянного учреждения оказывающего услуги лица, или у которых в ней находится декларированное местожительство или постоянное местожительство, общая стоимость в предыдущем или текущем календарном году достигла или превысила 10000 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t>евро</w:t>
      </w:r>
      <w:r>
        <w:rPr>
          <w:rFonts w:ascii="Arial" w:eastAsia="Times New Roman" w:hAnsi="Arial" w:cs="Arial"/>
          <w:color w:val="414142"/>
          <w:sz w:val="20"/>
          <w:szCs w:val="20"/>
        </w:rPr>
        <w:t xml:space="preserve"> ".</w:t>
      </w:r>
    </w:p>
    <w:p w14:paraId="3DBD44CD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5. Дополнить Закон главой XIX в следующей редакции:</w:t>
      </w:r>
    </w:p>
    <w:p w14:paraId="210550BB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"</w:t>
      </w:r>
      <w:r>
        <w:rPr>
          <w:rFonts w:ascii="Arial" w:eastAsia="Times New Roman" w:hAnsi="Arial" w:cs="Arial"/>
          <w:b/>
          <w:bCs/>
          <w:color w:val="414142"/>
          <w:sz w:val="20"/>
          <w:szCs w:val="20"/>
        </w:rPr>
        <w:t>Глава XIX обязанности</w:t>
      </w:r>
      <w:r>
        <w:rPr>
          <w:rFonts w:ascii="Arial" w:eastAsia="Times New Roman" w:hAnsi="Arial" w:cs="Arial"/>
          <w:b/>
          <w:bCs/>
          <w:color w:val="414142"/>
          <w:sz w:val="20"/>
          <w:szCs w:val="20"/>
        </w:rPr>
        <w:br/>
        <w:t xml:space="preserve"> оказывающих платежные услуги лиц и другие правила в сфере обмена информацией о получателях платежей и заграничных платежах</w:t>
      </w:r>
    </w:p>
    <w:p w14:paraId="63F6CAC2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</w:rPr>
        <w:t>статья 147. Обязанность ведения учета, хранения и представления информации о получателях платежей и трансграничных платежах с целью предотвращения уклонения от уплаты налога при трансграничных сделках</w:t>
      </w:r>
    </w:p>
    <w:p w14:paraId="0DCD507E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(1) В понимании настоящей статьи:</w:t>
      </w:r>
    </w:p>
    <w:p w14:paraId="1895A75A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1) оказывающее платежные услуги лицо является оказывающим платежные услуги лицом, упомянутым в пункте 1, 2, 4, 7 или 8 части второй статьи 2 Закона о платежных услугах и электронных деньгах;</w:t>
      </w:r>
    </w:p>
    <w:p w14:paraId="4041D64D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2) платежной услугой является услуга, упомянутая в подпункте «в», «г», «д» или «е» пункта 1 статьи 1 Закона о платежных услугах и электронных деньгах;</w:t>
      </w:r>
    </w:p>
    <w:p w14:paraId="38C72110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3) плательщиком является физическое или юридическое лицо, упомянутое в пункте 5 статьи 1 Закона о платежных услугах и электронных деньгах;</w:t>
      </w:r>
    </w:p>
    <w:p w14:paraId="4A4C3B87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4) получателем платежа является физическое или юридическое лицо, упомянутое в пункте 6 статьи 1 Закона о платежных услугах и электронных деньгах;</w:t>
      </w:r>
    </w:p>
    <w:p w14:paraId="69948647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5) трансграничным платежом является платеж, упомянутый в пункте 3 или 9 статьи 1 Закона о платежных услугах и электронных деньгах с соблюдением установленных статьей 3 упомянутого Закона исключений, а также то, что плательщик находится в одной стране-участнице и получатель платежа находится в другой стране-участнице, третьем государстве или территории.</w:t>
      </w:r>
    </w:p>
    <w:p w14:paraId="01F042A4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(2) оказывающее платежные услуги лицо обязано:</w:t>
      </w:r>
    </w:p>
    <w:p w14:paraId="79392FD1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1) вести детализированный учет получателей платежей и заграничных платежей за каждый квартал календарного года в отношении тех оказанных в конкретном квартале одному и тому же получателю платежа платежных услуг, которые соответствуют более 25 заграничным платежам;</w:t>
      </w:r>
    </w:p>
    <w:p w14:paraId="21EC6582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2) предоставлять Службе государственных доходов установленную согласно настоящей статье информацию о получателях платежей и заграничных платежах;</w:t>
      </w:r>
    </w:p>
    <w:p w14:paraId="04FEEB18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3) хранить идентификационные данные получателей платежей и данные о заграничных платежах в электронном формате в течение трех календарных лет, начиная с конца того календарного года, в котором произведен платеж.</w:t>
      </w:r>
    </w:p>
    <w:p w14:paraId="428DBA68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(3) Если оказывающее платежные услуги лицо обеспечивает платежные услуги в вовлеченной стране-участнице, не являющейся Латвией, оно не обязано предоставлять Службе государственных доходов установленную согласно настоящей статье информацию о получателях платежей и заграничных платежах.</w:t>
      </w:r>
    </w:p>
    <w:p w14:paraId="5234F495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lastRenderedPageBreak/>
        <w:t>(4) Упомянутые в части второй настоящей статьи обязанности не распространяются на платежные услуги, в которых по меньшей мере один из оказывающих платежные услуги лиц получателя платежа находится в другой стране-участнице. Одновременно исполнитель платежных услуг плательщика включает такие платежные услуги в расчет количества трансграничных платежей.</w:t>
      </w:r>
    </w:p>
    <w:p w14:paraId="5497D8EF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(5) Кабинет министров устанавливает:</w:t>
      </w:r>
    </w:p>
    <w:p w14:paraId="606A3CBD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1) Представляемые в Службу государственных доходов идентификационные данные юридических и физических лиц и данные о заграничных платежах;</w:t>
      </w:r>
    </w:p>
    <w:p w14:paraId="66A8F86C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2) порядок исчисления оказывающим платежные услуги лицом количества заграничных платежей;</w:t>
      </w:r>
    </w:p>
    <w:p w14:paraId="7B4F384C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3) порядок получения, проверки и представления информации оказывающим платежные услуги лицом Службе государственных доходов;</w:t>
      </w:r>
    </w:p>
    <w:p w14:paraId="292FBF7C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4) порядок обработки Службой государственных доходов информации, предоставляемой в централизованной информационной системе электронных платежей.</w:t>
      </w:r>
    </w:p>
    <w:p w14:paraId="27D1C5E6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</w:rPr>
        <w:t>статья 148. Защита данных в сфере обмена информацией о получателях платежей и трансграничных платежах</w:t>
      </w:r>
    </w:p>
    <w:p w14:paraId="35A1D7D4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(1) Служба государственных доходов является заведующим данными, предоставляемыми централизованной информационной системе электронных платежей.</w:t>
      </w:r>
    </w:p>
    <w:p w14:paraId="1CE1C09A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(2) для обеспечения направления информации о получателях платежей и заграничных платежах в Централизованную информационную систему электронных платежей оказывающее платежные услуги лицо и Государственная служба доходов обрабатывают идентификационные данные физических лиц и данные о заграничных платежах ".</w:t>
      </w:r>
    </w:p>
    <w:p w14:paraId="1BA68C98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6. Дополнить информативную ссылку на директивы Европейского Союза пунктом 26 в следующей редакции:</w:t>
      </w:r>
    </w:p>
    <w:p w14:paraId="5F6C62FB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"26) Директивы Совета от 18 февраля 2020 года (ES) </w:t>
      </w:r>
      <w:hyperlink r:id="rId4" w:tgtFrame="_blank" w:history="1">
        <w:r>
          <w:rPr>
            <w:rFonts w:ascii="Arial" w:eastAsia="Times New Roman" w:hAnsi="Arial" w:cs="Arial"/>
            <w:color w:val="16497B"/>
            <w:sz w:val="20"/>
            <w:szCs w:val="20"/>
            <w:u w:val="single"/>
          </w:rPr>
          <w:t>2020/284</w:t>
        </w:r>
      </w:hyperlink>
      <w:r>
        <w:rPr>
          <w:rFonts w:ascii="Arial" w:eastAsia="Times New Roman" w:hAnsi="Arial" w:cs="Arial"/>
          <w:color w:val="414142"/>
          <w:sz w:val="20"/>
          <w:szCs w:val="20"/>
        </w:rPr>
        <w:t xml:space="preserve">, которой изменяется Директива </w:t>
      </w:r>
      <w:hyperlink r:id="rId5" w:tgtFrame="_blank" w:history="1">
        <w:r>
          <w:rPr>
            <w:rFonts w:ascii="Arial" w:eastAsia="Times New Roman" w:hAnsi="Arial" w:cs="Arial"/>
            <w:color w:val="16497B"/>
            <w:sz w:val="20"/>
            <w:szCs w:val="20"/>
            <w:u w:val="single"/>
          </w:rPr>
          <w:t>2006/112/ЕК</w:t>
        </w:r>
      </w:hyperlink>
      <w:r>
        <w:rPr>
          <w:rFonts w:ascii="Arial" w:eastAsia="Times New Roman" w:hAnsi="Arial" w:cs="Arial"/>
          <w:color w:val="414142"/>
          <w:sz w:val="20"/>
          <w:szCs w:val="20"/>
        </w:rPr>
        <w:t xml:space="preserve"> в отношении введения конкретных требований к оказывающим платежные услуги лицам."</w:t>
      </w:r>
    </w:p>
    <w:p w14:paraId="5C1E2720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Закон вступает в силу 1 января 2024 года.</w:t>
      </w:r>
    </w:p>
    <w:p w14:paraId="0BCFDEB4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Закон принят Сеймом 9 ноября 2023 года.</w:t>
      </w:r>
    </w:p>
    <w:p w14:paraId="409F5E55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 xml:space="preserve">Президент </w:t>
      </w:r>
      <w:r>
        <w:rPr>
          <w:rFonts w:ascii="Arial" w:eastAsia="Times New Roman" w:hAnsi="Arial" w:cs="Arial"/>
          <w:i/>
          <w:iCs/>
          <w:color w:val="414142"/>
          <w:sz w:val="20"/>
          <w:szCs w:val="20"/>
        </w:rPr>
        <w:t>Э. Ринкевичс</w:t>
      </w:r>
    </w:p>
    <w:p w14:paraId="3CF2AC89" w14:textId="77777777" w:rsidR="006C564A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>
        <w:rPr>
          <w:rFonts w:ascii="Arial" w:eastAsia="Times New Roman" w:hAnsi="Arial" w:cs="Arial"/>
          <w:color w:val="414142"/>
          <w:sz w:val="20"/>
          <w:szCs w:val="20"/>
        </w:rPr>
        <w:t>В Риге 22 ноября 2023 года</w:t>
      </w:r>
    </w:p>
    <w:p w14:paraId="346E9721" w14:textId="77777777" w:rsidR="006C564A" w:rsidRDefault="006C564A"/>
    <w:sectPr w:rsidR="006C56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30"/>
    <w:rsid w:val="000B1330"/>
    <w:rsid w:val="003E56D2"/>
    <w:rsid w:val="0064615D"/>
    <w:rsid w:val="006C564A"/>
    <w:rsid w:val="00847FCD"/>
    <w:rsid w:val="00F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06CCA"/>
  <w15:chartTrackingRefBased/>
  <w15:docId w15:val="{B4729249-316F-4AE6-9E93-C0A8CA43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1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133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likc">
    <w:name w:val="lik_c"/>
    <w:basedOn w:val="Normal"/>
    <w:rsid w:val="000B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B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B1330"/>
    <w:rPr>
      <w:color w:val="0000FF"/>
      <w:u w:val="single"/>
    </w:rPr>
  </w:style>
  <w:style w:type="paragraph" w:customStyle="1" w:styleId="likparaksts">
    <w:name w:val="lik_paraksts"/>
    <w:basedOn w:val="Normal"/>
    <w:rsid w:val="000B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eli/dir/2006/112/oj/?locale=LV" TargetMode="External"/><Relationship Id="rId4" Type="http://schemas.openxmlformats.org/officeDocument/2006/relationships/hyperlink" Target="http://eur-lex.europa.eu/eli/dir/2020/284/oj/?locale=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5765</Words>
  <Characters>3287</Characters>
  <Application>Microsoft Office Word</Application>
  <DocSecurity>0</DocSecurity>
  <Lines>27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 Евгений</dc:creator>
  <cp:keywords/>
  <dc:description/>
  <cp:lastModifiedBy>Ермолаев Евгений</cp:lastModifiedBy>
  <cp:revision>2</cp:revision>
  <dcterms:created xsi:type="dcterms:W3CDTF">2023-11-24T09:42:00Z</dcterms:created>
  <dcterms:modified xsi:type="dcterms:W3CDTF">2023-11-24T09:42:00Z</dcterms:modified>
</cp:coreProperties>
</file>