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F138" w14:textId="77777777" w:rsidR="009940F1"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Сейм принял и Президент государства</w:t>
      </w:r>
      <w:r>
        <w:rPr>
          <w:rFonts w:ascii="Arial" w:eastAsia="Times New Roman" w:hAnsi="Arial" w:cs="Arial"/>
          <w:color w:val="414142"/>
          <w:sz w:val="20"/>
          <w:szCs w:val="20"/>
        </w:rPr>
        <w:br/>
        <w:t xml:space="preserve"> обнародует следующий закон:</w:t>
      </w:r>
    </w:p>
    <w:p w14:paraId="5C1D9DC6" w14:textId="77777777" w:rsidR="009940F1" w:rsidRDefault="0000000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rPr>
      </w:pPr>
      <w:r>
        <w:rPr>
          <w:rFonts w:ascii="Arial" w:eastAsia="Times New Roman" w:hAnsi="Arial" w:cs="Arial"/>
          <w:b/>
          <w:bCs/>
          <w:color w:val="414142"/>
          <w:sz w:val="35"/>
          <w:szCs w:val="35"/>
        </w:rPr>
        <w:t>Изменения в законе «о государственном социальном страховании»</w:t>
      </w:r>
    </w:p>
    <w:p w14:paraId="773AAA1D"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Внести в закон «о государственном социальном страховании» (Ведомости Сейма и Кабинета министров Латвийской Республики, 1997, № 22; 1998, № 15; 1999, № 24; 2001, № 15, 17; 2002, № 14; 2003, № 9; 2004, № 5; 2005, № 8, 24; 2006, № 14; 2007, № 3, 12, 24; 2008, № 15; 2009, № 3, 15; Латвияс Вестнесис, 2009, № 100, 199, 200; 2010, № 94, 131, 205; 2011, № 117, 202; 2013, № 6, 232; 2014, № 63, 257; 2015, № 60, 248; 2016, № 197, 241, 255; 2017, № 156, 242; 2018, № 225; 2019, № 75, 240; 2020, 37, 240. А; 2021, 121. Б, 234. А, № 246; 2022, 66. А, № 238; 2023, № 75) следующие изменения:</w:t>
      </w:r>
    </w:p>
    <w:p w14:paraId="209D1E09"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 Заменить в части первой статьи 5 слова «лица, ухаживающие за ребенком, не достигшим возраста полутора лет, и получающие пособие по уходу за ребенком или родительское пособие» словами «лица, ухаживающие за ребенком и получающие пособие по уходу за ребенком, лица, получающие родительское пособие».</w:t>
      </w:r>
    </w:p>
    <w:p w14:paraId="469610B7"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 в статье 6:</w:t>
      </w:r>
    </w:p>
    <w:p w14:paraId="060C2755"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пункт 10 части четвертой в следующей редакции:</w:t>
      </w:r>
    </w:p>
    <w:p w14:paraId="1B4D9C1B"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«10) лица, ухаживающие за ребенком и получающие родительское пособие»;</w:t>
      </w:r>
    </w:p>
    <w:p w14:paraId="0B6A8271"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пункт 6 части пятой в следующей редакции:</w:t>
      </w:r>
    </w:p>
    <w:p w14:paraId="101AD93C"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 лица, ухаживающие за ребенком и получающие родительское пособие»;</w:t>
      </w:r>
    </w:p>
    <w:p w14:paraId="710C7E67"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выразить 5. пункт 2 части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в следующей редакции:</w:t>
      </w:r>
    </w:p>
    <w:p w14:paraId="075A2AAF"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 ухаживает за ребенком и получает родительское пособие».</w:t>
      </w:r>
    </w:p>
    <w:p w14:paraId="29243964"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3. Исключить из первого предложения части второй статьи 14 слова «без применения ограничений на вычет расходов хозяйственной деятельности».</w:t>
      </w:r>
    </w:p>
    <w:p w14:paraId="6DBA858C"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4. Исключить 16.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статью.</w:t>
      </w:r>
    </w:p>
    <w:p w14:paraId="27A22BFF"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5. в статье 19:</w:t>
      </w:r>
    </w:p>
    <w:p w14:paraId="137E8AEA"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часть вторую в следующей редакции:</w:t>
      </w:r>
    </w:p>
    <w:p w14:paraId="78A3EC1A"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 Обязательные взносы из государственного основного бюджета или специальных бюджетов не вносятся за дни отчетного месяца, за которые лицу исчислены или внесены обязательные взносы как за наемного работника, внутреннего наемного работника у работодателя-иностранца, иностранного наемного работника у работодателя-иностранца или как за самостоятельно занятого»;</w:t>
      </w:r>
    </w:p>
    <w:p w14:paraId="43A58B05"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lastRenderedPageBreak/>
        <w:t>изложить часть пятую в следующей редакции:</w:t>
      </w:r>
    </w:p>
    <w:p w14:paraId="40D3161C"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"(5) за лицо, ухаживающее за ребенком и одновременно получающее родительское пособие и пособие по уходу за ребенком, вносятся обязательные взносы с объекта обязательных взносов, равного сумме полученного лицом родительского пособия и пособия по уходу за ребенком. Обязательные взносы из полученного этим лицом родительского пособия вносятся из специального бюджета инвалидности, материнства и болезни. Обязательные взносы из полученного этим лицом пособия по уходу за ребенком производятся из государственного основного бюджета".</w:t>
      </w:r>
    </w:p>
    <w:p w14:paraId="7D03FB19"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 Заменить 20. 1 в части шестой статьи слова «самостоятельно занятому внутреннему наемному работнику у работодателя-иностранца» словами «самостоятельно занятому лицу, внутреннему наемному работнику у работодателя-иностранца».</w:t>
      </w:r>
    </w:p>
    <w:p w14:paraId="1CC4E080"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7. 20. в статье 4:</w:t>
      </w:r>
    </w:p>
    <w:p w14:paraId="47E55010"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пункт 1 части четвертой в следующей редакции:</w:t>
      </w:r>
    </w:p>
    <w:p w14:paraId="433D4D2E"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 осужденного, занятость которого осуществляется во время отбывания наказания в виде лишения свободы, или содержащегося под арестом лица, занятость которого осуществляется при нахождении в следственной тюрьме;»;</w:t>
      </w:r>
    </w:p>
    <w:p w14:paraId="21C6AF9C"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пункт 8 части четвертой в следующей редакции:</w:t>
      </w:r>
    </w:p>
    <w:p w14:paraId="5E4BBB9A"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"8) лицо, которое в качестве наемного работника занято в оказании социальной услуги и работодателем или его структурным подразделением, или филиалом которого является зарегистрированная в Регистре оказывающих социальные услуги лиц структура;»;</w:t>
      </w:r>
    </w:p>
    <w:p w14:paraId="1A68EB2C"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дополнить часть четвертую пунктом 13 в следующей редакции:</w:t>
      </w:r>
    </w:p>
    <w:p w14:paraId="4612C3DC"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«13) лицо с инвалидностью в возрасте до 18 лет.»;</w:t>
      </w:r>
    </w:p>
    <w:p w14:paraId="58F0B6B2"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части девятую и десятую в следующей редакции:</w:t>
      </w:r>
    </w:p>
    <w:p w14:paraId="259DBA76"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"(9_9) Работодатель обязан до 23 числа третьего месяца со дня получения сообщения внести минимальные обязательные взносы за наемных работников. Самостоятельно занятое лицо имеет право до 23 числа третьего месяца со дня получения сообщения произвести минимальный авансовый платеж обязательных взносов. Самостоятельно занятое лицо обязано ежегодно до 23 октября уплачивать минимальные обязательные взносы за предыдущий календарный год.</w:t>
      </w:r>
    </w:p>
    <w:p w14:paraId="2F06F4A5"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(10) Государственное агентство социального страхования в семимесячный срок после окончания календарного года производит минимальный перерасчет обязательных взносов с учетом минимального объекта обязательных взносов на год и информирует Государственную службу доходов о переплаченных или доплаченных </w:t>
      </w:r>
      <w:r>
        <w:rPr>
          <w:rFonts w:ascii="Arial" w:eastAsia="Times New Roman" w:hAnsi="Arial" w:cs="Arial"/>
          <w:color w:val="414142"/>
          <w:sz w:val="20"/>
          <w:szCs w:val="20"/>
        </w:rPr>
        <w:lastRenderedPageBreak/>
        <w:t>работодателем и самостоятельно занятым лицом минимальных обязательных взносах ";</w:t>
      </w:r>
    </w:p>
    <w:p w14:paraId="38E42520"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дополнить статью частями тринадцатой и четырнадцатой в следующей редакции:</w:t>
      </w:r>
    </w:p>
    <w:p w14:paraId="23710588"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"(1_3) Если общий размер исчисленных работодателем или самостоятельно занятым лицом Государственного агентства социального страхования за квартал или пересчитанных за год таксации минимальных вносимых обязательных взносов не превышает пяти </w:t>
      </w:r>
      <w:r>
        <w:rPr>
          <w:rFonts w:ascii="Arial" w:eastAsia="Times New Roman" w:hAnsi="Arial" w:cs="Arial"/>
          <w:i/>
          <w:iCs/>
          <w:color w:val="414142"/>
          <w:sz w:val="20"/>
          <w:szCs w:val="20"/>
        </w:rPr>
        <w:t>евро</w:t>
      </w:r>
      <w:r>
        <w:rPr>
          <w:rFonts w:ascii="Arial" w:eastAsia="Times New Roman" w:hAnsi="Arial" w:cs="Arial"/>
          <w:color w:val="414142"/>
          <w:sz w:val="20"/>
          <w:szCs w:val="20"/>
        </w:rPr>
        <w:t>, Государственное агентство социального страхования может не сообщать об этих взносах в Государственную службу доходов.</w:t>
      </w:r>
    </w:p>
    <w:p w14:paraId="41EE0221"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(1_4) Государственное агентство социального страхования при осуществлении перерасчета минимальных обязательных взносов согласно части десятой настоящей статьи производит перерасчет минимальных обязательных взносов за три года таксации. "</w:t>
      </w:r>
    </w:p>
    <w:p w14:paraId="62D49004"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8. Дополнить закон 20. статья </w:t>
      </w:r>
      <w:r>
        <w:rPr>
          <w:rFonts w:ascii="Arial" w:eastAsia="Times New Roman" w:hAnsi="Arial" w:cs="Arial"/>
          <w:color w:val="414142"/>
          <w:sz w:val="20"/>
          <w:szCs w:val="20"/>
          <w:vertAlign w:val="superscript"/>
        </w:rPr>
        <w:t>5</w:t>
      </w:r>
      <w:r>
        <w:rPr>
          <w:rFonts w:ascii="Arial" w:eastAsia="Times New Roman" w:hAnsi="Arial" w:cs="Arial"/>
          <w:color w:val="414142"/>
          <w:sz w:val="20"/>
          <w:szCs w:val="20"/>
        </w:rPr>
        <w:t xml:space="preserve"> в следующей редакции:</w:t>
      </w:r>
    </w:p>
    <w:p w14:paraId="0FA5D61A"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w:t>
      </w:r>
      <w:r>
        <w:rPr>
          <w:rFonts w:ascii="Arial" w:eastAsia="Times New Roman" w:hAnsi="Arial" w:cs="Arial"/>
          <w:b/>
          <w:bCs/>
          <w:color w:val="414142"/>
          <w:sz w:val="20"/>
          <w:szCs w:val="20"/>
        </w:rPr>
        <w:t xml:space="preserve">20. статья </w:t>
      </w:r>
      <w:r>
        <w:rPr>
          <w:rFonts w:ascii="Arial" w:eastAsia="Times New Roman" w:hAnsi="Arial" w:cs="Arial"/>
          <w:b/>
          <w:bCs/>
          <w:color w:val="414142"/>
          <w:sz w:val="20"/>
          <w:szCs w:val="20"/>
          <w:vertAlign w:val="superscript"/>
        </w:rPr>
        <w:t>5</w:t>
      </w:r>
      <w:r>
        <w:rPr>
          <w:rFonts w:ascii="Arial" w:eastAsia="Times New Roman" w:hAnsi="Arial" w:cs="Arial"/>
          <w:b/>
          <w:bCs/>
          <w:color w:val="414142"/>
          <w:sz w:val="20"/>
          <w:szCs w:val="20"/>
        </w:rPr>
        <w:t>. Обязательства лица в особых случаях выплаты оплаты труда</w:t>
      </w:r>
    </w:p>
    <w:p w14:paraId="68136574"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Если оплата труда производится лицом, непосредственно передавшим работодателю полное или частичное выполнение договорных обязательств в соответствии с 75 Закона о труде. </w:t>
      </w:r>
      <w:r>
        <w:rPr>
          <w:rFonts w:ascii="Arial" w:eastAsia="Times New Roman" w:hAnsi="Arial" w:cs="Arial"/>
          <w:color w:val="414142"/>
          <w:sz w:val="20"/>
          <w:szCs w:val="20"/>
          <w:vertAlign w:val="superscript"/>
        </w:rPr>
        <w:t>2</w:t>
      </w:r>
      <w:r>
        <w:rPr>
          <w:rFonts w:ascii="Arial" w:eastAsia="Times New Roman" w:hAnsi="Arial" w:cs="Arial"/>
          <w:color w:val="414142"/>
          <w:sz w:val="20"/>
          <w:szCs w:val="20"/>
        </w:rPr>
        <w:t xml:space="preserve"> статье, оно приобретает установленные настоящим Законом права и обязанности работодателя в отношении наемного работника ".</w:t>
      </w:r>
    </w:p>
    <w:p w14:paraId="4B281451"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9. Дополнить часть третью статьи 24 после слов "Закону «о пенсиях за выслугу лет работников системы Министерства внутренних дел со специальными служебными званиями» словами "Закону о пенсиях за выслугу лет работников, вовлеченных в обеспечение неотложной медицинской помощи Службы неотложной медицинской помощи, положению «о пенсиях за выслугу лет».</w:t>
      </w:r>
    </w:p>
    <w:p w14:paraId="5BA046F5"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10. В Переходных положениях:</w:t>
      </w:r>
    </w:p>
    <w:p w14:paraId="2ECF158C"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дополнить Переходные положения статьей 97. пункт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в следующей редакции:</w:t>
      </w:r>
    </w:p>
    <w:p w14:paraId="597A6EF4"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"97.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Изменение в статье 19 настоящего закона об изложении части пятой в новой редакции вступает в силу 1 января 2025 года";</w:t>
      </w:r>
    </w:p>
    <w:p w14:paraId="48FF7157"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пункт 98 в следующей редакции:</w:t>
      </w:r>
    </w:p>
    <w:p w14:paraId="0AABE343"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«98. За период с 1 июля 2022 года по 31 декабря 2024 года за лицо, одновременно получающее родительское пособие и пособие по уходу за ребенком, из специального бюджета инвалидности, материнства и болезни вносятся обязательные взносы с объекта обязательных взносов, образуемого суммой родительского пособия и пособия по уходу за ребенком";</w:t>
      </w:r>
    </w:p>
    <w:p w14:paraId="7F3A2DD8"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дополнить Переходные положения пунктами 99, 100 и 101 в следующей редакции:</w:t>
      </w:r>
    </w:p>
    <w:p w14:paraId="75FDB39F"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lastRenderedPageBreak/>
        <w:t xml:space="preserve">"99. Изменения в части первой статьи 5, пункте 10 части четвертой статьи 6, пункте 6 части пятой, пункте 5 настоящего Закона. в пункте 2 части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20 настоящего Закона. пункт 13 части четвертой статьи </w:t>
      </w: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изменения в статье 20 настоящего Закона. в части девятой статьи 4 об обязанности самостоятельно занятого производить минимальные обязательные взносы за предыдущий календарный год ежегодно до 23 октября и в части десятой об обязанности Агентства государственного социального страхования произвести минимальный перерасчет обязательных взносов в течение семи месяцев после окончания календарного года, а также в пункте 98 Переходных положений о социальном страховании получателей родительского пособия без привязки его к возрасту ребенка распространяются на период социального страхования, начиная с 1 января 2023 года.</w:t>
      </w:r>
    </w:p>
    <w:p w14:paraId="20E0DA38"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100. Изменение в статье 20 настоящего Закона 4 в пункте 1 части четвертой статьи </w:t>
      </w:r>
      <w:r>
        <w:rPr>
          <w:rFonts w:ascii="Arial" w:eastAsia="Times New Roman" w:hAnsi="Arial" w:cs="Arial"/>
          <w:color w:val="414142"/>
          <w:sz w:val="20"/>
          <w:szCs w:val="20"/>
          <w:vertAlign w:val="superscript"/>
        </w:rPr>
        <w:t>и</w:t>
      </w:r>
      <w:r>
        <w:rPr>
          <w:rFonts w:ascii="Arial" w:eastAsia="Times New Roman" w:hAnsi="Arial" w:cs="Arial"/>
          <w:color w:val="414142"/>
          <w:sz w:val="20"/>
          <w:szCs w:val="20"/>
        </w:rPr>
        <w:t xml:space="preserve"> 20 настоящего Закона. часть тринадцатая статьи </w:t>
      </w: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xml:space="preserve"> об установлении общего размера вносимых минимальных обязательных взносов, до которого Агентство государственного социального страхования может не сообщать о взносах в Службу государственных доходов, распространяется на период социального страхования, начиная с 1 января 2024 года.</w:t>
      </w:r>
    </w:p>
    <w:p w14:paraId="6D2048C5"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101. 20 настоящего Закона установленный частью четырнадцатой статьи </w:t>
      </w:r>
      <w:r>
        <w:rPr>
          <w:rFonts w:ascii="Arial" w:eastAsia="Times New Roman" w:hAnsi="Arial" w:cs="Arial"/>
          <w:color w:val="414142"/>
          <w:sz w:val="20"/>
          <w:szCs w:val="20"/>
          <w:vertAlign w:val="superscript"/>
        </w:rPr>
        <w:t>4</w:t>
      </w:r>
      <w:r>
        <w:rPr>
          <w:rFonts w:ascii="Arial" w:eastAsia="Times New Roman" w:hAnsi="Arial" w:cs="Arial"/>
          <w:color w:val="414142"/>
          <w:sz w:val="20"/>
          <w:szCs w:val="20"/>
        </w:rPr>
        <w:t xml:space="preserve"> минимальный перерасчет обязательных взносов Государственное агентство социального страхования первый раз производит до 31 июля 2024 года ".</w:t>
      </w:r>
    </w:p>
    <w:p w14:paraId="0A9490C6"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Закон принят Сеймом 26 октября 2023 года.</w:t>
      </w:r>
    </w:p>
    <w:p w14:paraId="0082C24B" w14:textId="77777777" w:rsidR="009940F1"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 xml:space="preserve">Президент </w:t>
      </w:r>
      <w:r>
        <w:rPr>
          <w:rFonts w:ascii="Arial" w:eastAsia="Times New Roman" w:hAnsi="Arial" w:cs="Arial"/>
          <w:i/>
          <w:iCs/>
          <w:color w:val="414142"/>
          <w:sz w:val="20"/>
          <w:szCs w:val="20"/>
        </w:rPr>
        <w:t>Латвии Э. Ринкевичс</w:t>
      </w:r>
    </w:p>
    <w:p w14:paraId="336459DD" w14:textId="77777777" w:rsidR="009940F1"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В Риге 14 ноября 2023 года</w:t>
      </w:r>
    </w:p>
    <w:p w14:paraId="3E804A3A" w14:textId="77777777" w:rsidR="009940F1" w:rsidRDefault="009940F1"/>
    <w:sectPr w:rsidR="009940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35"/>
    <w:rsid w:val="00025835"/>
    <w:rsid w:val="003E56D2"/>
    <w:rsid w:val="00847FCD"/>
    <w:rsid w:val="009940F1"/>
    <w:rsid w:val="00C53BEC"/>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AD44"/>
  <w15:chartTrackingRefBased/>
  <w15:docId w15:val="{4898FF74-4DC4-4634-A36A-E860A844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583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5835"/>
    <w:rPr>
      <w:rFonts w:ascii="Times New Roman" w:eastAsia="Times New Roman" w:hAnsi="Times New Roman" w:cs="Times New Roman"/>
      <w:b/>
      <w:bCs/>
      <w:sz w:val="27"/>
      <w:szCs w:val="27"/>
      <w:lang w:eastAsia="lv-LV"/>
    </w:rPr>
  </w:style>
  <w:style w:type="paragraph" w:customStyle="1" w:styleId="likc">
    <w:name w:val="lik_c"/>
    <w:basedOn w:val="Normal"/>
    <w:rsid w:val="000258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258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258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5101</Words>
  <Characters>2909</Characters>
  <Application>Microsoft Office Word</Application>
  <DocSecurity>0</DocSecurity>
  <Lines>24</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2</cp:revision>
  <dcterms:created xsi:type="dcterms:W3CDTF">2023-11-24T09:21:00Z</dcterms:created>
  <dcterms:modified xsi:type="dcterms:W3CDTF">2023-11-24T09:21:00Z</dcterms:modified>
</cp:coreProperties>
</file>